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C1" w:rsidRPr="00747DC1" w:rsidRDefault="00747DC1" w:rsidP="00747DC1">
      <w:pPr>
        <w:spacing w:after="0" w:line="240" w:lineRule="auto"/>
        <w:rPr>
          <w:rFonts w:ascii="Times New Roman" w:eastAsia="Times New Roman" w:hAnsi="Times New Roman" w:cs="Times New Roman"/>
          <w:sz w:val="24"/>
          <w:szCs w:val="24"/>
          <w:lang w:eastAsia="it-IT"/>
        </w:rPr>
      </w:pPr>
      <w:r w:rsidRPr="00747DC1">
        <w:rPr>
          <w:rFonts w:ascii="Times New Roman" w:eastAsia="Times New Roman" w:hAnsi="Times New Roman" w:cs="Times New Roman"/>
          <w:sz w:val="24"/>
          <w:szCs w:val="24"/>
          <w:lang w:eastAsia="it-IT"/>
        </w:rPr>
        <w:t>CAMERA DEI DEPUTATI</w:t>
      </w:r>
    </w:p>
    <w:p w:rsidR="00747DC1" w:rsidRPr="00747DC1" w:rsidRDefault="00747DC1" w:rsidP="00747DC1">
      <w:pPr>
        <w:spacing w:after="0" w:line="240" w:lineRule="auto"/>
        <w:rPr>
          <w:rFonts w:ascii="Times New Roman" w:eastAsia="Times New Roman" w:hAnsi="Times New Roman" w:cs="Times New Roman"/>
          <w:sz w:val="24"/>
          <w:szCs w:val="24"/>
          <w:lang w:eastAsia="it-IT"/>
        </w:rPr>
      </w:pPr>
      <w:r w:rsidRPr="00747DC1">
        <w:rPr>
          <w:rFonts w:ascii="Times New Roman" w:eastAsia="Times New Roman" w:hAnsi="Times New Roman" w:cs="Times New Roman"/>
          <w:sz w:val="24"/>
          <w:szCs w:val="24"/>
          <w:lang w:eastAsia="it-IT"/>
        </w:rPr>
        <w:t>Giovedì 31 gennaio 2019</w:t>
      </w:r>
    </w:p>
    <w:p w:rsidR="00747DC1" w:rsidRPr="00747DC1" w:rsidRDefault="00747DC1" w:rsidP="00747DC1">
      <w:pPr>
        <w:spacing w:after="0" w:line="240" w:lineRule="auto"/>
        <w:rPr>
          <w:rFonts w:ascii="Times New Roman" w:eastAsia="Times New Roman" w:hAnsi="Times New Roman" w:cs="Times New Roman"/>
          <w:sz w:val="24"/>
          <w:szCs w:val="24"/>
          <w:lang w:eastAsia="it-IT"/>
        </w:rPr>
      </w:pPr>
      <w:r w:rsidRPr="00747DC1">
        <w:rPr>
          <w:rFonts w:ascii="Times New Roman" w:eastAsia="Times New Roman" w:hAnsi="Times New Roman" w:cs="Times New Roman"/>
          <w:sz w:val="24"/>
          <w:szCs w:val="24"/>
          <w:lang w:eastAsia="it-IT"/>
        </w:rPr>
        <w:t xml:space="preserve">135. </w:t>
      </w:r>
    </w:p>
    <w:p w:rsidR="00747DC1" w:rsidRPr="00747DC1" w:rsidRDefault="00747DC1" w:rsidP="00747DC1">
      <w:pPr>
        <w:spacing w:after="0" w:line="240" w:lineRule="auto"/>
        <w:rPr>
          <w:rFonts w:ascii="Times New Roman" w:eastAsia="Times New Roman" w:hAnsi="Times New Roman" w:cs="Times New Roman"/>
          <w:sz w:val="24"/>
          <w:szCs w:val="24"/>
          <w:lang w:eastAsia="it-IT"/>
        </w:rPr>
      </w:pPr>
      <w:r w:rsidRPr="00747DC1">
        <w:rPr>
          <w:rFonts w:ascii="Times New Roman" w:eastAsia="Times New Roman" w:hAnsi="Times New Roman" w:cs="Times New Roman"/>
          <w:sz w:val="24"/>
          <w:szCs w:val="24"/>
          <w:lang w:eastAsia="it-IT"/>
        </w:rPr>
        <w:t>XVIII LEGISLATURA</w:t>
      </w:r>
    </w:p>
    <w:p w:rsidR="00747DC1" w:rsidRPr="00747DC1" w:rsidRDefault="00747DC1" w:rsidP="00747DC1">
      <w:pPr>
        <w:spacing w:after="0" w:line="240" w:lineRule="auto"/>
        <w:rPr>
          <w:rFonts w:ascii="Times New Roman" w:eastAsia="Times New Roman" w:hAnsi="Times New Roman" w:cs="Times New Roman"/>
          <w:sz w:val="24"/>
          <w:szCs w:val="24"/>
          <w:lang w:eastAsia="it-IT"/>
        </w:rPr>
      </w:pPr>
      <w:r w:rsidRPr="00747DC1">
        <w:rPr>
          <w:rFonts w:ascii="Times New Roman" w:eastAsia="Times New Roman" w:hAnsi="Times New Roman" w:cs="Times New Roman"/>
          <w:sz w:val="24"/>
          <w:szCs w:val="24"/>
          <w:lang w:eastAsia="it-IT"/>
        </w:rPr>
        <w:t>BOLLETTINO</w:t>
      </w:r>
      <w:r w:rsidRPr="00747DC1">
        <w:rPr>
          <w:rFonts w:ascii="Times New Roman" w:eastAsia="Times New Roman" w:hAnsi="Times New Roman" w:cs="Times New Roman"/>
          <w:sz w:val="24"/>
          <w:szCs w:val="24"/>
          <w:lang w:eastAsia="it-IT"/>
        </w:rPr>
        <w:br/>
        <w:t>DELLE GIUNTE E DELLE COMMISSIONI PARLAMENTARI</w:t>
      </w:r>
    </w:p>
    <w:p w:rsidR="00747DC1" w:rsidRPr="00747DC1" w:rsidRDefault="00747DC1" w:rsidP="00747DC1">
      <w:pPr>
        <w:spacing w:after="0" w:line="240" w:lineRule="auto"/>
        <w:rPr>
          <w:rFonts w:ascii="Times New Roman" w:eastAsia="Times New Roman" w:hAnsi="Times New Roman" w:cs="Times New Roman"/>
          <w:sz w:val="24"/>
          <w:szCs w:val="24"/>
          <w:lang w:eastAsia="it-IT"/>
        </w:rPr>
      </w:pPr>
      <w:r w:rsidRPr="00747DC1">
        <w:rPr>
          <w:rFonts w:ascii="Times New Roman" w:eastAsia="Times New Roman" w:hAnsi="Times New Roman" w:cs="Times New Roman"/>
          <w:sz w:val="24"/>
          <w:szCs w:val="24"/>
          <w:lang w:eastAsia="it-IT"/>
        </w:rPr>
        <w:t>Affari sociali (XII)</w:t>
      </w:r>
    </w:p>
    <w:p w:rsidR="00747DC1" w:rsidRPr="00747DC1" w:rsidRDefault="00747DC1" w:rsidP="00747DC1">
      <w:pPr>
        <w:spacing w:after="0" w:line="240" w:lineRule="auto"/>
        <w:rPr>
          <w:rFonts w:ascii="Times New Roman" w:eastAsia="Times New Roman" w:hAnsi="Times New Roman" w:cs="Times New Roman"/>
          <w:sz w:val="24"/>
          <w:szCs w:val="24"/>
          <w:lang w:eastAsia="it-IT"/>
        </w:rPr>
      </w:pPr>
      <w:r w:rsidRPr="00747DC1">
        <w:rPr>
          <w:rFonts w:ascii="Times New Roman" w:eastAsia="Times New Roman" w:hAnsi="Times New Roman" w:cs="Times New Roman"/>
          <w:sz w:val="24"/>
          <w:szCs w:val="24"/>
          <w:lang w:eastAsia="it-IT"/>
        </w:rPr>
        <w:t>ALLEGATO</w:t>
      </w:r>
    </w:p>
    <w:p w:rsidR="00B46302" w:rsidRPr="00747DC1" w:rsidRDefault="00B46302" w:rsidP="00B46302">
      <w:pPr>
        <w:spacing w:before="100" w:beforeAutospacing="1" w:after="100" w:afterAutospacing="1" w:line="240" w:lineRule="auto"/>
        <w:rPr>
          <w:rFonts w:ascii="Calibri" w:eastAsia="Calibri" w:hAnsi="Calibri" w:cs="Calibri"/>
          <w:lang w:eastAsia="it-IT"/>
        </w:rPr>
      </w:pPr>
      <w:r w:rsidRPr="00B46302">
        <w:rPr>
          <w:rFonts w:ascii="Calibri" w:eastAsia="Calibri" w:hAnsi="Calibri" w:cs="Calibri"/>
          <w:b/>
          <w:bCs/>
          <w:lang w:eastAsia="it-IT"/>
        </w:rPr>
        <w:t>5</w:t>
      </w:r>
      <w:r w:rsidRPr="00747DC1">
        <w:rPr>
          <w:rFonts w:ascii="Calibri" w:eastAsia="Calibri" w:hAnsi="Calibri" w:cs="Calibri"/>
          <w:b/>
          <w:bCs/>
          <w:lang w:eastAsia="it-IT"/>
        </w:rPr>
        <w:t>-01358 Novelli: Iniziative per garantire la sicurezza degli operatori sanitari.</w:t>
      </w:r>
    </w:p>
    <w:p w:rsidR="00B46302" w:rsidRPr="00747DC1" w:rsidRDefault="00B46302" w:rsidP="00B46302">
      <w:pPr>
        <w:spacing w:before="100" w:beforeAutospacing="1" w:after="100" w:afterAutospacing="1" w:line="240" w:lineRule="auto"/>
        <w:rPr>
          <w:rFonts w:ascii="Calibri" w:eastAsia="Calibri" w:hAnsi="Calibri" w:cs="Calibri"/>
          <w:lang w:eastAsia="it-IT"/>
        </w:rPr>
      </w:pPr>
      <w:r w:rsidRPr="00747DC1">
        <w:rPr>
          <w:rFonts w:ascii="Calibri" w:eastAsia="Calibri" w:hAnsi="Calibri" w:cs="Calibri"/>
          <w:lang w:eastAsia="it-IT"/>
        </w:rPr>
        <w:t> </w:t>
      </w:r>
      <w:r w:rsidRPr="00747DC1">
        <w:rPr>
          <w:rFonts w:ascii="Calibri" w:eastAsia="Calibri" w:hAnsi="Calibri" w:cs="Calibri"/>
          <w:lang w:eastAsia="it-IT"/>
        </w:rPr>
        <w:t> </w:t>
      </w:r>
      <w:hyperlink r:id="rId4" w:history="1">
        <w:r w:rsidRPr="00747DC1">
          <w:rPr>
            <w:rFonts w:ascii="Calibri" w:eastAsia="Calibri" w:hAnsi="Calibri" w:cs="Calibri"/>
            <w:color w:val="0000FF"/>
            <w:u w:val="single"/>
            <w:lang w:eastAsia="it-IT"/>
          </w:rPr>
          <w:t>Roberto NOVELLI</w:t>
        </w:r>
      </w:hyperlink>
      <w:r w:rsidRPr="00747DC1">
        <w:rPr>
          <w:rFonts w:ascii="Calibri" w:eastAsia="Calibri" w:hAnsi="Calibri" w:cs="Calibri"/>
          <w:lang w:eastAsia="it-IT"/>
        </w:rPr>
        <w:t xml:space="preserve"> (FI) illustra l'interrogazione in titolo.</w:t>
      </w:r>
    </w:p>
    <w:p w:rsidR="00B46302" w:rsidRPr="00747DC1" w:rsidRDefault="00B46302" w:rsidP="00B46302">
      <w:pPr>
        <w:spacing w:before="100" w:beforeAutospacing="1" w:after="100" w:afterAutospacing="1" w:line="240" w:lineRule="auto"/>
        <w:rPr>
          <w:rFonts w:ascii="Calibri" w:eastAsia="Calibri" w:hAnsi="Calibri" w:cs="Calibri"/>
          <w:lang w:eastAsia="it-IT"/>
        </w:rPr>
      </w:pP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 xml:space="preserve">Il sottosegretario </w:t>
      </w:r>
      <w:hyperlink r:id="rId5" w:history="1">
        <w:r w:rsidRPr="00747DC1">
          <w:rPr>
            <w:rFonts w:ascii="Calibri" w:eastAsia="Calibri" w:hAnsi="Calibri" w:cs="Calibri"/>
            <w:color w:val="0000FF"/>
            <w:u w:val="single"/>
            <w:lang w:eastAsia="it-IT"/>
          </w:rPr>
          <w:t>Armando BARTOLAZZI</w:t>
        </w:r>
      </w:hyperlink>
      <w:r w:rsidRPr="00747DC1">
        <w:rPr>
          <w:rFonts w:ascii="Calibri" w:eastAsia="Calibri" w:hAnsi="Calibri" w:cs="Calibri"/>
          <w:lang w:eastAsia="it-IT"/>
        </w:rPr>
        <w:t xml:space="preserve"> risponde all'interrogazione in titolo nei termini riportati in allegato </w:t>
      </w:r>
      <w:r w:rsidRPr="00747DC1">
        <w:rPr>
          <w:rFonts w:ascii="Calibri" w:eastAsia="Calibri" w:hAnsi="Calibri" w:cs="Calibri"/>
          <w:i/>
          <w:iCs/>
          <w:lang w:eastAsia="it-IT"/>
        </w:rPr>
        <w:t>(vedi allegato 6)</w:t>
      </w:r>
      <w:r w:rsidRPr="00747DC1">
        <w:rPr>
          <w:rFonts w:ascii="Calibri" w:eastAsia="Calibri" w:hAnsi="Calibri" w:cs="Calibri"/>
          <w:lang w:eastAsia="it-IT"/>
        </w:rPr>
        <w:t>.</w:t>
      </w:r>
    </w:p>
    <w:p w:rsidR="00B46302" w:rsidRPr="00747DC1" w:rsidRDefault="00B46302" w:rsidP="00B46302">
      <w:pPr>
        <w:spacing w:before="100" w:beforeAutospacing="1" w:after="100" w:afterAutospacing="1" w:line="240" w:lineRule="auto"/>
        <w:rPr>
          <w:rFonts w:ascii="Calibri" w:eastAsia="Calibri" w:hAnsi="Calibri" w:cs="Calibri"/>
          <w:lang w:eastAsia="it-IT"/>
        </w:rPr>
      </w:pPr>
      <w:r w:rsidRPr="00747DC1">
        <w:rPr>
          <w:rFonts w:ascii="Calibri" w:eastAsia="Calibri" w:hAnsi="Calibri" w:cs="Calibri"/>
          <w:lang w:eastAsia="it-IT"/>
        </w:rPr>
        <w:t> </w:t>
      </w:r>
      <w:r w:rsidRPr="00747DC1">
        <w:rPr>
          <w:rFonts w:ascii="Calibri" w:eastAsia="Calibri" w:hAnsi="Calibri" w:cs="Calibri"/>
          <w:lang w:eastAsia="it-IT"/>
        </w:rPr>
        <w:t> </w:t>
      </w:r>
      <w:hyperlink r:id="rId6" w:history="1">
        <w:r w:rsidRPr="00747DC1">
          <w:rPr>
            <w:rFonts w:ascii="Calibri" w:eastAsia="Calibri" w:hAnsi="Calibri" w:cs="Calibri"/>
            <w:color w:val="0000FF"/>
            <w:u w:val="single"/>
            <w:lang w:eastAsia="it-IT"/>
          </w:rPr>
          <w:t>Roberto NOVELLI</w:t>
        </w:r>
      </w:hyperlink>
      <w:r w:rsidRPr="00747DC1">
        <w:rPr>
          <w:rFonts w:ascii="Calibri" w:eastAsia="Calibri" w:hAnsi="Calibri" w:cs="Calibri"/>
          <w:lang w:eastAsia="it-IT"/>
        </w:rPr>
        <w:t xml:space="preserve"> (FI), replicando, nel condividere le considerazioni del rappresentante del Governo sulla trasversalità, dal punto di vista politico, del tema oggetto dell'interrogazione in titolo, rileva purtroppo una risposta insufficiente nell'attività dell'esecutivo. Nel prendere atto delle misure adottate da un punto di vista preventivo, evidenzia che l'esame al Senato del disegno di legge S., che dovrebbe garantire una maggiore sicurezza agli operatori sanitari, procede estremamente a rilento. </w:t>
      </w:r>
      <w:r w:rsidRPr="00747DC1">
        <w:rPr>
          <w:rFonts w:ascii="Calibri" w:eastAsia="Calibri" w:hAnsi="Calibri" w:cs="Calibri"/>
          <w:lang w:eastAsia="it-IT"/>
        </w:rPr>
        <w:br/>
      </w: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Auspica, pertanto, un'accelerazione di tali lavori, con un dibattito parlamentare aperto al contributo di chi conosce realmente la situazione sul campo.</w:t>
      </w:r>
    </w:p>
    <w:p w:rsidR="00B46302" w:rsidRPr="00747DC1" w:rsidRDefault="00B46302" w:rsidP="00B46302">
      <w:pPr>
        <w:spacing w:before="100" w:beforeAutospacing="1" w:after="100" w:afterAutospacing="1" w:line="240" w:lineRule="auto"/>
        <w:rPr>
          <w:rFonts w:ascii="Calibri" w:eastAsia="Calibri" w:hAnsi="Calibri" w:cs="Calibri"/>
          <w:lang w:eastAsia="it-IT"/>
        </w:rPr>
      </w:pPr>
      <w:r w:rsidRPr="00747DC1">
        <w:rPr>
          <w:rFonts w:ascii="Calibri" w:eastAsia="Calibri" w:hAnsi="Calibri" w:cs="Calibri"/>
          <w:lang w:eastAsia="it-IT"/>
        </w:rPr>
        <w:t> </w:t>
      </w:r>
      <w:r w:rsidRPr="00747DC1">
        <w:rPr>
          <w:rFonts w:ascii="Calibri" w:eastAsia="Calibri" w:hAnsi="Calibri" w:cs="Calibri"/>
          <w:lang w:eastAsia="it-IT"/>
        </w:rPr>
        <w:t> </w:t>
      </w:r>
      <w:hyperlink r:id="rId7" w:history="1">
        <w:proofErr w:type="spellStart"/>
        <w:r w:rsidRPr="00747DC1">
          <w:rPr>
            <w:rFonts w:ascii="Calibri" w:eastAsia="Calibri" w:hAnsi="Calibri" w:cs="Calibri"/>
            <w:color w:val="0000FF"/>
            <w:u w:val="single"/>
            <w:lang w:eastAsia="it-IT"/>
          </w:rPr>
          <w:t>Marialucia</w:t>
        </w:r>
        <w:proofErr w:type="spellEnd"/>
        <w:r w:rsidRPr="00747DC1">
          <w:rPr>
            <w:rFonts w:ascii="Calibri" w:eastAsia="Calibri" w:hAnsi="Calibri" w:cs="Calibri"/>
            <w:color w:val="0000FF"/>
            <w:u w:val="single"/>
            <w:lang w:eastAsia="it-IT"/>
          </w:rPr>
          <w:t xml:space="preserve"> LOREFICE</w:t>
        </w:r>
      </w:hyperlink>
      <w:r w:rsidRPr="00747DC1">
        <w:rPr>
          <w:rFonts w:ascii="Calibri" w:eastAsia="Calibri" w:hAnsi="Calibri" w:cs="Calibri"/>
          <w:lang w:eastAsia="it-IT"/>
        </w:rPr>
        <w:t xml:space="preserve">, </w:t>
      </w:r>
      <w:r w:rsidRPr="00747DC1">
        <w:rPr>
          <w:rFonts w:ascii="Calibri" w:eastAsia="Calibri" w:hAnsi="Calibri" w:cs="Calibri"/>
          <w:i/>
          <w:iCs/>
          <w:lang w:eastAsia="it-IT"/>
        </w:rPr>
        <w:t>presidente</w:t>
      </w:r>
      <w:r w:rsidRPr="00747DC1">
        <w:rPr>
          <w:rFonts w:ascii="Calibri" w:eastAsia="Calibri" w:hAnsi="Calibri" w:cs="Calibri"/>
          <w:lang w:eastAsia="it-IT"/>
        </w:rPr>
        <w:t>, dichiara concluso lo svolgimento delle interrogazioni all'ordine del giorno.</w:t>
      </w:r>
    </w:p>
    <w:p w:rsidR="00B46302" w:rsidRPr="00747DC1" w:rsidRDefault="00B46302" w:rsidP="00B46302">
      <w:pPr>
        <w:spacing w:before="100" w:beforeAutospacing="1" w:after="100" w:afterAutospacing="1" w:line="240" w:lineRule="auto"/>
        <w:rPr>
          <w:rFonts w:ascii="Calibri" w:eastAsia="Calibri" w:hAnsi="Calibri" w:cs="Calibri"/>
          <w:b/>
          <w:bCs/>
          <w:lang w:eastAsia="it-IT"/>
        </w:rPr>
      </w:pPr>
    </w:p>
    <w:p w:rsidR="00B46302" w:rsidRPr="00747DC1" w:rsidRDefault="00B46302" w:rsidP="00B46302">
      <w:pPr>
        <w:spacing w:before="100" w:beforeAutospacing="1" w:after="100" w:afterAutospacing="1" w:line="240" w:lineRule="auto"/>
        <w:rPr>
          <w:rFonts w:ascii="Calibri" w:eastAsia="Calibri" w:hAnsi="Calibri" w:cs="Calibri"/>
          <w:lang w:eastAsia="it-IT"/>
        </w:rPr>
      </w:pPr>
      <w:r w:rsidRPr="00747DC1">
        <w:rPr>
          <w:rFonts w:ascii="Calibri" w:eastAsia="Calibri" w:hAnsi="Calibri" w:cs="Calibri"/>
          <w:b/>
          <w:bCs/>
          <w:lang w:eastAsia="it-IT"/>
        </w:rPr>
        <w:t>5-01358 Novelli: Iniziative per garantire la sicurezza degli operatori sanitari.</w:t>
      </w:r>
    </w:p>
    <w:p w:rsidR="00B46302" w:rsidRPr="00747DC1" w:rsidRDefault="00B46302" w:rsidP="00B46302">
      <w:pPr>
        <w:spacing w:before="100" w:beforeAutospacing="1" w:after="100" w:afterAutospacing="1" w:line="240" w:lineRule="auto"/>
        <w:rPr>
          <w:rFonts w:ascii="Calibri" w:eastAsia="Calibri" w:hAnsi="Calibri" w:cs="Calibri"/>
          <w:lang w:eastAsia="it-IT"/>
        </w:rPr>
      </w:pPr>
      <w:r w:rsidRPr="00747DC1">
        <w:rPr>
          <w:rFonts w:ascii="Calibri" w:eastAsia="Calibri" w:hAnsi="Calibri" w:cs="Calibri"/>
          <w:b/>
          <w:bCs/>
          <w:lang w:eastAsia="it-IT"/>
        </w:rPr>
        <w:t>TESTO DELLA RISPOSTA</w:t>
      </w:r>
    </w:p>
    <w:p w:rsidR="00B46302" w:rsidRPr="00B46302" w:rsidRDefault="00B46302" w:rsidP="00B46302">
      <w:pPr>
        <w:spacing w:before="100" w:beforeAutospacing="1" w:after="100" w:afterAutospacing="1" w:line="240" w:lineRule="auto"/>
        <w:rPr>
          <w:rFonts w:ascii="Calibri" w:eastAsia="Calibri" w:hAnsi="Calibri" w:cs="Calibri"/>
          <w:lang w:eastAsia="it-IT"/>
        </w:rPr>
      </w:pP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 xml:space="preserve">Il Ministero della salute è ben consapevole, da tempo, che gli esercenti le professioni sanitarie possono subire, nel corso della loro attività lavorativa, atti di violenza con una frequenza più elevata rispetto ad altri settori lavorativi. </w:t>
      </w:r>
      <w:r w:rsidRPr="00747DC1">
        <w:rPr>
          <w:rFonts w:ascii="Calibri" w:eastAsia="Calibri" w:hAnsi="Calibri" w:cs="Calibri"/>
          <w:lang w:eastAsia="it-IT"/>
        </w:rPr>
        <w:br/>
      </w: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 xml:space="preserve">I fattori di rischio responsabili di tali atti di violenza sono numerosi, ma l'elemento peculiare e ricorrente è rappresentato dal rapporto fortemente interattivo e personale che si instaura tra il paziente e il sanitario durante l'erogazione della prestazione sanitaria e che vede spesso coinvolti soggetti, quali il paziente stesso o i familiari, che si trovano in uno stato di vulnerabilità, frustrazione o perdita di controllo, specialmente se sotto l'effetto di alcol o droga. </w:t>
      </w:r>
      <w:r w:rsidRPr="00747DC1">
        <w:rPr>
          <w:rFonts w:ascii="Calibri" w:eastAsia="Calibri" w:hAnsi="Calibri" w:cs="Calibri"/>
          <w:lang w:eastAsia="it-IT"/>
        </w:rPr>
        <w:br/>
      </w: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 xml:space="preserve">Ecco perché si ritiene che il SSN, a differenza di altri ambiti, abbia una doppia responsabilità: ovvero quella di prendersi cura e tutelare i soggetti che necessitano di cure, nonché quella di tutelare la sicurezza ed il benessere fisico del personale sanitario che vi opera. </w:t>
      </w:r>
      <w:r w:rsidRPr="00747DC1">
        <w:rPr>
          <w:rFonts w:ascii="Calibri" w:eastAsia="Calibri" w:hAnsi="Calibri" w:cs="Calibri"/>
          <w:lang w:eastAsia="it-IT"/>
        </w:rPr>
        <w:br/>
      </w: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 xml:space="preserve">A fronte di questa consapevolezza, il Ministero della salute sta intervenendo attraverso una pluralità di misure che – viste nel loro insieme, in un'ottica di sistema – potranno consentire la realizzazione di risultati concreti e, soprattutto, duraturi. </w:t>
      </w:r>
      <w:r w:rsidRPr="00747DC1">
        <w:rPr>
          <w:rFonts w:ascii="Calibri" w:eastAsia="Calibri" w:hAnsi="Calibri" w:cs="Calibri"/>
          <w:lang w:eastAsia="it-IT"/>
        </w:rPr>
        <w:br/>
      </w: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 xml:space="preserve">Prima di tutto, si impone, come appena detto, un approccio preventivo che consenta di conferire sicurezza, sotto tutti i punti di vista, all'ambiente di lavoro degli operatori sanitari: sotto questo profilo segnalo che il 3 luglio scorso, il Ministero della salute ha istituito, ai sensi dell'articolo 5, comma 1, del decreto legislativo 9 aprile 2008, n. 81, il «Comitato per l'indirizzo e la valutazione delle politiche attive e per il coordinamento nazionale delle attività di vigilanza in materia di salute e sicurezza sul lavoro», nel cui </w:t>
      </w:r>
      <w:r w:rsidRPr="00747DC1">
        <w:rPr>
          <w:rFonts w:ascii="Calibri" w:eastAsia="Calibri" w:hAnsi="Calibri" w:cs="Calibri"/>
          <w:lang w:eastAsia="it-IT"/>
        </w:rPr>
        <w:lastRenderedPageBreak/>
        <w:t xml:space="preserve">ambito si intende rivolgere una particolare attenzione ai fenomeni, purtroppo sempre più frequenti anche in sanità, delle aggressioni al personale medico e non medico. </w:t>
      </w:r>
      <w:r w:rsidRPr="00747DC1">
        <w:rPr>
          <w:rFonts w:ascii="Calibri" w:eastAsia="Calibri" w:hAnsi="Calibri" w:cs="Calibri"/>
          <w:lang w:eastAsia="it-IT"/>
        </w:rPr>
        <w:br/>
      </w: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 xml:space="preserve">Sempre nella </w:t>
      </w:r>
      <w:proofErr w:type="gramStart"/>
      <w:r w:rsidRPr="00747DC1">
        <w:rPr>
          <w:rFonts w:ascii="Calibri" w:eastAsia="Calibri" w:hAnsi="Calibri" w:cs="Calibri"/>
          <w:lang w:eastAsia="it-IT"/>
        </w:rPr>
        <w:t>cennata</w:t>
      </w:r>
      <w:proofErr w:type="gramEnd"/>
      <w:r w:rsidRPr="00747DC1">
        <w:rPr>
          <w:rFonts w:ascii="Calibri" w:eastAsia="Calibri" w:hAnsi="Calibri" w:cs="Calibri"/>
          <w:lang w:eastAsia="it-IT"/>
        </w:rPr>
        <w:t xml:space="preserve"> ottica preventiva, ricordo la recente approvazione, nell'ambito del cosiddetto Decreto Sicurezza e Immigrazione, di una specifica disposizione che rafforza la tutela preventiva dei presìdi sanitari. Mi riferisco all'estensione del cosiddetto «daspo urbano», introdotto dal Decreto Minniti, anche ai presìdi sanitari. </w:t>
      </w:r>
      <w:r w:rsidRPr="00747DC1">
        <w:rPr>
          <w:rFonts w:ascii="Calibri" w:eastAsia="Calibri" w:hAnsi="Calibri" w:cs="Calibri"/>
          <w:lang w:eastAsia="it-IT"/>
        </w:rPr>
        <w:br/>
      </w: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 xml:space="preserve">L'altra importante iniziativa già avviata da questo Governo riguarda, come noto, lo specifico disegno di legge – che ha iniziato il proprio </w:t>
      </w:r>
      <w:r w:rsidRPr="00747DC1">
        <w:rPr>
          <w:rFonts w:ascii="Calibri" w:eastAsia="Calibri" w:hAnsi="Calibri" w:cs="Calibri"/>
          <w:i/>
          <w:iCs/>
          <w:lang w:eastAsia="it-IT"/>
        </w:rPr>
        <w:t>iter</w:t>
      </w:r>
      <w:r w:rsidRPr="00747DC1">
        <w:rPr>
          <w:rFonts w:ascii="Calibri" w:eastAsia="Calibri" w:hAnsi="Calibri" w:cs="Calibri"/>
          <w:lang w:eastAsia="it-IT"/>
        </w:rPr>
        <w:t xml:space="preserve"> al Senato – che si è voluto dedicare al fenomeno della violenza sugli operatori sanitari. </w:t>
      </w:r>
      <w:r w:rsidRPr="00747DC1">
        <w:rPr>
          <w:rFonts w:ascii="Calibri" w:eastAsia="Calibri" w:hAnsi="Calibri" w:cs="Calibri"/>
          <w:lang w:eastAsia="it-IT"/>
        </w:rPr>
        <w:br/>
      </w: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 xml:space="preserve">Da una parte, considerato che il Ministero della salute non dispone di dati certi di tutti gli episodi di violenza a danno degli operatori nel territorio nazionale, nel disegno di legge si propone la costituzione di un Osservatorio nazionale sulla sicurezza di tutto il personale della Sanità, con la presenza di rappresentanti delle regioni e dei Ministri dell'interno, della giustizia e del lavoro. </w:t>
      </w:r>
      <w:r w:rsidRPr="00747DC1">
        <w:rPr>
          <w:rFonts w:ascii="Calibri" w:eastAsia="Calibri" w:hAnsi="Calibri" w:cs="Calibri"/>
          <w:lang w:eastAsia="it-IT"/>
        </w:rPr>
        <w:br/>
      </w: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 xml:space="preserve">L'Osservatorio avrà il compito di monitorare gli episodi di violenza commessi ai danni degli esercenti le professioni sanitarie nell'esercizio delle loro funzioni, nonché di promuovere studi ed analisi per Pag. 199la formulazione di proposte e misure idonee a ridurre i fattori di rischio negli ambienti più esposti e monitorare l'attuazione delle misure di prevenzione adottate a garanzia della sicurezza nei luoghi di lavoro. </w:t>
      </w:r>
      <w:r w:rsidRPr="00747DC1">
        <w:rPr>
          <w:rFonts w:ascii="Calibri" w:eastAsia="Calibri" w:hAnsi="Calibri" w:cs="Calibri"/>
          <w:lang w:eastAsia="it-IT"/>
        </w:rPr>
        <w:br/>
      </w: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 xml:space="preserve">Dall'altra parte, è stata prevista quale specifica aggravante di pena, l'aver commesso atti di violenza e minacce nei confronti degli operatori sanitari nell'esercizio delle loro funzioni: una misura che conferisce un regime di tutela particolarmente rafforzato agli operatori sanitari, certamente in grado di accrescere la deterrenza dalla commissione dei predetti reati. </w:t>
      </w:r>
      <w:r w:rsidRPr="00747DC1">
        <w:rPr>
          <w:rFonts w:ascii="Calibri" w:eastAsia="Calibri" w:hAnsi="Calibri" w:cs="Calibri"/>
          <w:lang w:eastAsia="it-IT"/>
        </w:rPr>
        <w:br/>
      </w:r>
      <w:r w:rsidRPr="00747DC1">
        <w:rPr>
          <w:rFonts w:ascii="Calibri" w:eastAsia="Calibri" w:hAnsi="Calibri" w:cs="Calibri"/>
          <w:lang w:eastAsia="it-IT"/>
        </w:rPr>
        <w:t> </w:t>
      </w:r>
      <w:r w:rsidRPr="00747DC1">
        <w:rPr>
          <w:rFonts w:ascii="Calibri" w:eastAsia="Calibri" w:hAnsi="Calibri" w:cs="Calibri"/>
          <w:lang w:eastAsia="it-IT"/>
        </w:rPr>
        <w:t> </w:t>
      </w:r>
      <w:r w:rsidRPr="00747DC1">
        <w:rPr>
          <w:rFonts w:ascii="Calibri" w:eastAsia="Calibri" w:hAnsi="Calibri" w:cs="Calibri"/>
          <w:lang w:eastAsia="it-IT"/>
        </w:rPr>
        <w:t>Concludo, dunque, confidando che il Parlamento voglia accogliere con favore queste proposte normative che vanno nella direzione, che – mi permetto di dire – non può conoscere divisioni politiche, della maggiore tutela della dignità del lavoro di tutti gli operatori sanitari.</w:t>
      </w:r>
      <w:bookmarkStart w:id="0" w:name="_GoBack"/>
      <w:bookmarkEnd w:id="0"/>
    </w:p>
    <w:p w:rsidR="00E14D6C" w:rsidRDefault="00E14D6C"/>
    <w:sectPr w:rsidR="00E14D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02"/>
    <w:rsid w:val="00747DC1"/>
    <w:rsid w:val="00B46302"/>
    <w:rsid w:val="00E14D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9D9C"/>
  <w15:chartTrackingRefBased/>
  <w15:docId w15:val="{83ADAFC2-3121-4C2E-82AB-4C4DB29A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19277">
      <w:bodyDiv w:val="1"/>
      <w:marLeft w:val="0"/>
      <w:marRight w:val="0"/>
      <w:marTop w:val="0"/>
      <w:marBottom w:val="0"/>
      <w:divBdr>
        <w:top w:val="none" w:sz="0" w:space="0" w:color="auto"/>
        <w:left w:val="none" w:sz="0" w:space="0" w:color="auto"/>
        <w:bottom w:val="none" w:sz="0" w:space="0" w:color="auto"/>
        <w:right w:val="none" w:sz="0" w:space="0" w:color="auto"/>
      </w:divBdr>
    </w:div>
    <w:div w:id="2107265863">
      <w:bodyDiv w:val="1"/>
      <w:marLeft w:val="0"/>
      <w:marRight w:val="0"/>
      <w:marTop w:val="0"/>
      <w:marBottom w:val="0"/>
      <w:divBdr>
        <w:top w:val="none" w:sz="0" w:space="0" w:color="auto"/>
        <w:left w:val="none" w:sz="0" w:space="0" w:color="auto"/>
        <w:bottom w:val="none" w:sz="0" w:space="0" w:color="auto"/>
        <w:right w:val="none" w:sz="0" w:space="0" w:color="auto"/>
      </w:divBdr>
      <w:divsChild>
        <w:div w:id="1657297673">
          <w:marLeft w:val="0"/>
          <w:marRight w:val="0"/>
          <w:marTop w:val="0"/>
          <w:marBottom w:val="0"/>
          <w:divBdr>
            <w:top w:val="none" w:sz="0" w:space="0" w:color="auto"/>
            <w:left w:val="none" w:sz="0" w:space="0" w:color="auto"/>
            <w:bottom w:val="none" w:sz="0" w:space="0" w:color="auto"/>
            <w:right w:val="none" w:sz="0" w:space="0" w:color="auto"/>
          </w:divBdr>
          <w:divsChild>
            <w:div w:id="1931549233">
              <w:marLeft w:val="0"/>
              <w:marRight w:val="0"/>
              <w:marTop w:val="0"/>
              <w:marBottom w:val="0"/>
              <w:divBdr>
                <w:top w:val="none" w:sz="0" w:space="0" w:color="auto"/>
                <w:left w:val="none" w:sz="0" w:space="0" w:color="auto"/>
                <w:bottom w:val="none" w:sz="0" w:space="0" w:color="auto"/>
                <w:right w:val="none" w:sz="0" w:space="0" w:color="auto"/>
              </w:divBdr>
              <w:divsChild>
                <w:div w:id="1175340083">
                  <w:marLeft w:val="0"/>
                  <w:marRight w:val="0"/>
                  <w:marTop w:val="0"/>
                  <w:marBottom w:val="0"/>
                  <w:divBdr>
                    <w:top w:val="none" w:sz="0" w:space="0" w:color="auto"/>
                    <w:left w:val="none" w:sz="0" w:space="0" w:color="auto"/>
                    <w:bottom w:val="none" w:sz="0" w:space="0" w:color="auto"/>
                    <w:right w:val="none" w:sz="0" w:space="0" w:color="auto"/>
                  </w:divBdr>
                  <w:divsChild>
                    <w:div w:id="592395407">
                      <w:marLeft w:val="0"/>
                      <w:marRight w:val="0"/>
                      <w:marTop w:val="0"/>
                      <w:marBottom w:val="0"/>
                      <w:divBdr>
                        <w:top w:val="none" w:sz="0" w:space="0" w:color="auto"/>
                        <w:left w:val="none" w:sz="0" w:space="0" w:color="auto"/>
                        <w:bottom w:val="none" w:sz="0" w:space="0" w:color="auto"/>
                        <w:right w:val="none" w:sz="0" w:space="0" w:color="auto"/>
                      </w:divBdr>
                      <w:divsChild>
                        <w:div w:id="1836649861">
                          <w:marLeft w:val="0"/>
                          <w:marRight w:val="0"/>
                          <w:marTop w:val="0"/>
                          <w:marBottom w:val="0"/>
                          <w:divBdr>
                            <w:top w:val="none" w:sz="0" w:space="0" w:color="auto"/>
                            <w:left w:val="none" w:sz="0" w:space="0" w:color="auto"/>
                            <w:bottom w:val="none" w:sz="0" w:space="0" w:color="auto"/>
                            <w:right w:val="none" w:sz="0" w:space="0" w:color="auto"/>
                          </w:divBdr>
                          <w:divsChild>
                            <w:div w:id="895242862">
                              <w:marLeft w:val="0"/>
                              <w:marRight w:val="0"/>
                              <w:marTop w:val="0"/>
                              <w:marBottom w:val="0"/>
                              <w:divBdr>
                                <w:top w:val="none" w:sz="0" w:space="0" w:color="auto"/>
                                <w:left w:val="none" w:sz="0" w:space="0" w:color="auto"/>
                                <w:bottom w:val="none" w:sz="0" w:space="0" w:color="auto"/>
                                <w:right w:val="none" w:sz="0" w:space="0" w:color="auto"/>
                              </w:divBdr>
                              <w:divsChild>
                                <w:div w:id="1247956168">
                                  <w:marLeft w:val="0"/>
                                  <w:marRight w:val="0"/>
                                  <w:marTop w:val="0"/>
                                  <w:marBottom w:val="0"/>
                                  <w:divBdr>
                                    <w:top w:val="none" w:sz="0" w:space="0" w:color="auto"/>
                                    <w:left w:val="none" w:sz="0" w:space="0" w:color="auto"/>
                                    <w:bottom w:val="none" w:sz="0" w:space="0" w:color="auto"/>
                                    <w:right w:val="none" w:sz="0" w:space="0" w:color="auto"/>
                                  </w:divBdr>
                                  <w:divsChild>
                                    <w:div w:id="910889837">
                                      <w:marLeft w:val="0"/>
                                      <w:marRight w:val="0"/>
                                      <w:marTop w:val="0"/>
                                      <w:marBottom w:val="0"/>
                                      <w:divBdr>
                                        <w:top w:val="none" w:sz="0" w:space="0" w:color="auto"/>
                                        <w:left w:val="none" w:sz="0" w:space="0" w:color="auto"/>
                                        <w:bottom w:val="none" w:sz="0" w:space="0" w:color="auto"/>
                                        <w:right w:val="none" w:sz="0" w:space="0" w:color="auto"/>
                                      </w:divBdr>
                                      <w:divsChild>
                                        <w:div w:id="1509901301">
                                          <w:marLeft w:val="0"/>
                                          <w:marRight w:val="0"/>
                                          <w:marTop w:val="0"/>
                                          <w:marBottom w:val="0"/>
                                          <w:divBdr>
                                            <w:top w:val="none" w:sz="0" w:space="0" w:color="auto"/>
                                            <w:left w:val="none" w:sz="0" w:space="0" w:color="auto"/>
                                            <w:bottom w:val="none" w:sz="0" w:space="0" w:color="auto"/>
                                            <w:right w:val="none" w:sz="0" w:space="0" w:color="auto"/>
                                          </w:divBdr>
                                          <w:divsChild>
                                            <w:div w:id="1727223539">
                                              <w:marLeft w:val="0"/>
                                              <w:marRight w:val="0"/>
                                              <w:marTop w:val="0"/>
                                              <w:marBottom w:val="0"/>
                                              <w:divBdr>
                                                <w:top w:val="none" w:sz="0" w:space="0" w:color="auto"/>
                                                <w:left w:val="none" w:sz="0" w:space="0" w:color="auto"/>
                                                <w:bottom w:val="none" w:sz="0" w:space="0" w:color="auto"/>
                                                <w:right w:val="none" w:sz="0" w:space="0" w:color="auto"/>
                                              </w:divBdr>
                                              <w:divsChild>
                                                <w:div w:id="183325633">
                                                  <w:marLeft w:val="0"/>
                                                  <w:marRight w:val="0"/>
                                                  <w:marTop w:val="0"/>
                                                  <w:marBottom w:val="0"/>
                                                  <w:divBdr>
                                                    <w:top w:val="none" w:sz="0" w:space="0" w:color="auto"/>
                                                    <w:left w:val="none" w:sz="0" w:space="0" w:color="auto"/>
                                                    <w:bottom w:val="none" w:sz="0" w:space="0" w:color="auto"/>
                                                    <w:right w:val="none" w:sz="0" w:space="0" w:color="auto"/>
                                                  </w:divBdr>
                                                </w:div>
                                                <w:div w:id="696348188">
                                                  <w:marLeft w:val="0"/>
                                                  <w:marRight w:val="0"/>
                                                  <w:marTop w:val="0"/>
                                                  <w:marBottom w:val="0"/>
                                                  <w:divBdr>
                                                    <w:top w:val="none" w:sz="0" w:space="0" w:color="auto"/>
                                                    <w:left w:val="none" w:sz="0" w:space="0" w:color="auto"/>
                                                    <w:bottom w:val="none" w:sz="0" w:space="0" w:color="auto"/>
                                                    <w:right w:val="none" w:sz="0" w:space="0" w:color="auto"/>
                                                  </w:divBdr>
                                                </w:div>
                                                <w:div w:id="1106317099">
                                                  <w:marLeft w:val="0"/>
                                                  <w:marRight w:val="0"/>
                                                  <w:marTop w:val="0"/>
                                                  <w:marBottom w:val="0"/>
                                                  <w:divBdr>
                                                    <w:top w:val="none" w:sz="0" w:space="0" w:color="auto"/>
                                                    <w:left w:val="none" w:sz="0" w:space="0" w:color="auto"/>
                                                    <w:bottom w:val="none" w:sz="0" w:space="0" w:color="auto"/>
                                                    <w:right w:val="none" w:sz="0" w:space="0" w:color="auto"/>
                                                  </w:divBdr>
                                                </w:div>
                                                <w:div w:id="1675373412">
                                                  <w:marLeft w:val="0"/>
                                                  <w:marRight w:val="0"/>
                                                  <w:marTop w:val="0"/>
                                                  <w:marBottom w:val="0"/>
                                                  <w:divBdr>
                                                    <w:top w:val="none" w:sz="0" w:space="0" w:color="auto"/>
                                                    <w:left w:val="none" w:sz="0" w:space="0" w:color="auto"/>
                                                    <w:bottom w:val="none" w:sz="0" w:space="0" w:color="auto"/>
                                                    <w:right w:val="none" w:sz="0" w:space="0" w:color="auto"/>
                                                  </w:divBdr>
                                                </w:div>
                                                <w:div w:id="797142434">
                                                  <w:marLeft w:val="0"/>
                                                  <w:marRight w:val="0"/>
                                                  <w:marTop w:val="0"/>
                                                  <w:marBottom w:val="0"/>
                                                  <w:divBdr>
                                                    <w:top w:val="none" w:sz="0" w:space="0" w:color="auto"/>
                                                    <w:left w:val="none" w:sz="0" w:space="0" w:color="auto"/>
                                                    <w:bottom w:val="none" w:sz="0" w:space="0" w:color="auto"/>
                                                    <w:right w:val="none" w:sz="0" w:space="0" w:color="auto"/>
                                                  </w:divBdr>
                                                </w:div>
                                                <w:div w:id="2022194143">
                                                  <w:marLeft w:val="0"/>
                                                  <w:marRight w:val="0"/>
                                                  <w:marTop w:val="0"/>
                                                  <w:marBottom w:val="0"/>
                                                  <w:divBdr>
                                                    <w:top w:val="none" w:sz="0" w:space="0" w:color="auto"/>
                                                    <w:left w:val="none" w:sz="0" w:space="0" w:color="auto"/>
                                                    <w:bottom w:val="none" w:sz="0" w:space="0" w:color="auto"/>
                                                    <w:right w:val="none" w:sz="0" w:space="0" w:color="auto"/>
                                                  </w:divBdr>
                                                </w:div>
                                                <w:div w:id="17350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umenti.camera.it/apps/commonServices/getDocumento.ashx?idLegislatura=18&amp;sezione=deputati&amp;tipoDoc=schedaDeputato&amp;idPersona=3060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i.camera.it/apps/commonServices/getDocumento.ashx?idLegislatura=18&amp;sezione=deputati&amp;tipoDoc=schedaDeputato&amp;idPersona=307378" TargetMode="External"/><Relationship Id="rId5" Type="http://schemas.openxmlformats.org/officeDocument/2006/relationships/hyperlink" Target="http://documenti.camera.it/apps/commonServices/getDocumento.ashx?idLegislatura=18&amp;sezione=deputati&amp;tipoDoc=schedaDeputato&amp;idPersona=307950" TargetMode="External"/><Relationship Id="rId4" Type="http://schemas.openxmlformats.org/officeDocument/2006/relationships/hyperlink" Target="http://documenti.camera.it/apps/commonServices/getDocumento.ashx?idLegislatura=18&amp;sezione=deputati&amp;tipoDoc=schedaDeputato&amp;idPersona=307378"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2019-02-01T08:09:00Z</dcterms:created>
  <dcterms:modified xsi:type="dcterms:W3CDTF">2019-02-01T08:40:00Z</dcterms:modified>
</cp:coreProperties>
</file>