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07" w:rsidRPr="00363907" w:rsidRDefault="00363907" w:rsidP="00363907">
      <w:pPr>
        <w:shd w:val="clear" w:color="auto" w:fill="FFFFFF"/>
        <w:spacing w:after="0" w:line="240" w:lineRule="auto"/>
        <w:jc w:val="both"/>
        <w:rPr>
          <w:rFonts w:ascii="Arial" w:eastAsia="Times New Roman" w:hAnsi="Arial" w:cs="Arial"/>
          <w:color w:val="222222"/>
          <w:sz w:val="24"/>
          <w:szCs w:val="24"/>
          <w:lang w:eastAsia="it-IT"/>
        </w:rPr>
      </w:pPr>
      <w:r w:rsidRPr="00363907">
        <w:rPr>
          <w:rFonts w:ascii="Arial" w:eastAsia="Times New Roman" w:hAnsi="Arial" w:cs="Arial"/>
          <w:b/>
          <w:bCs/>
          <w:i/>
          <w:iCs/>
          <w:color w:val="222222"/>
          <w:sz w:val="28"/>
          <w:szCs w:val="28"/>
          <w:lang w:eastAsia="it-IT"/>
        </w:rPr>
        <w:t>Disposizioni in materia di prevenzione vaccinale</w:t>
      </w:r>
      <w:r w:rsidRPr="00363907">
        <w:rPr>
          <w:rFonts w:ascii="Arial" w:eastAsia="Times New Roman" w:hAnsi="Arial" w:cs="Arial"/>
          <w:color w:val="222222"/>
          <w:sz w:val="28"/>
          <w:szCs w:val="28"/>
          <w:lang w:eastAsia="it-IT"/>
        </w:rPr>
        <w:t> Atti Senato 770 e 363 – Nominata relatrice Sen. Castellone – Assegnati in sede referente alla Commissione Igiene e Sanità.</w:t>
      </w:r>
    </w:p>
    <w:p w:rsidR="00363907" w:rsidRPr="00363907" w:rsidRDefault="00363907" w:rsidP="00363907">
      <w:pPr>
        <w:shd w:val="clear" w:color="auto" w:fill="FFFFFF"/>
        <w:spacing w:after="0" w:line="240" w:lineRule="auto"/>
        <w:jc w:val="both"/>
        <w:rPr>
          <w:rFonts w:ascii="Arial" w:eastAsia="Times New Roman" w:hAnsi="Arial" w:cs="Arial"/>
          <w:color w:val="222222"/>
          <w:sz w:val="24"/>
          <w:szCs w:val="24"/>
          <w:lang w:eastAsia="it-IT"/>
        </w:rPr>
      </w:pPr>
      <w:r w:rsidRPr="00363907">
        <w:rPr>
          <w:rFonts w:ascii="Arial" w:eastAsia="Times New Roman" w:hAnsi="Arial" w:cs="Arial"/>
          <w:color w:val="222222"/>
          <w:sz w:val="28"/>
          <w:szCs w:val="28"/>
          <w:lang w:eastAsia="it-IT"/>
        </w:rPr>
        <w:t> Nella seduta del 2.10.18 la relatrice </w:t>
      </w:r>
      <w:hyperlink r:id="rId4" w:tgtFrame="_blank" w:tooltip="Il link apre una nuova finestra" w:history="1">
        <w:r w:rsidRPr="00363907">
          <w:rPr>
            <w:rFonts w:ascii="Arial" w:eastAsia="Times New Roman" w:hAnsi="Arial" w:cs="Arial"/>
            <w:color w:val="0000FF"/>
            <w:sz w:val="28"/>
            <w:szCs w:val="28"/>
            <w:u w:val="single"/>
            <w:lang w:eastAsia="it-IT"/>
          </w:rPr>
          <w:t>CASTELLONE</w:t>
        </w:r>
      </w:hyperlink>
      <w:r w:rsidRPr="00363907">
        <w:rPr>
          <w:rFonts w:ascii="Arial" w:eastAsia="Times New Roman" w:hAnsi="Arial" w:cs="Arial"/>
          <w:color w:val="222222"/>
          <w:sz w:val="28"/>
          <w:szCs w:val="28"/>
          <w:lang w:eastAsia="it-IT"/>
        </w:rPr>
        <w:t> (</w:t>
      </w:r>
      <w:r w:rsidRPr="00363907">
        <w:rPr>
          <w:rFonts w:ascii="Arial" w:eastAsia="Times New Roman" w:hAnsi="Arial" w:cs="Arial"/>
          <w:i/>
          <w:iCs/>
          <w:color w:val="222222"/>
          <w:sz w:val="28"/>
          <w:szCs w:val="28"/>
          <w:lang w:eastAsia="it-IT"/>
        </w:rPr>
        <w:t>M5S</w:t>
      </w:r>
      <w:r w:rsidRPr="00363907">
        <w:rPr>
          <w:rFonts w:ascii="Arial" w:eastAsia="Times New Roman" w:hAnsi="Arial" w:cs="Arial"/>
          <w:color w:val="222222"/>
          <w:sz w:val="28"/>
          <w:szCs w:val="28"/>
          <w:lang w:eastAsia="it-IT"/>
        </w:rPr>
        <w:t>), dopo aver ricostruito la normativa vigente in materia di prevenzione vaccinale, ha illustrato partitamente i disegni di legge in titolo. Al termine dell'esposizione, ha proposto di adottare il disegno di legge n. 770 come testo base, nonché di svolgere un ciclo di audizioni informative. La Commissione ha convenuto e ha deliberato di aprire un ciclo di audizioni informative. Sono seguiti interventi sull'ordine dei lavori della senatrice </w:t>
      </w:r>
      <w:hyperlink r:id="rId5" w:tgtFrame="_blank" w:tooltip="Il link apre una nuova finestra" w:history="1">
        <w:r w:rsidRPr="00363907">
          <w:rPr>
            <w:rFonts w:ascii="Arial" w:eastAsia="Times New Roman" w:hAnsi="Arial" w:cs="Arial"/>
            <w:color w:val="0000FF"/>
            <w:sz w:val="28"/>
            <w:szCs w:val="28"/>
            <w:u w:val="single"/>
            <w:lang w:eastAsia="it-IT"/>
          </w:rPr>
          <w:t>RIZZOTTI</w:t>
        </w:r>
      </w:hyperlink>
      <w:r w:rsidRPr="00363907">
        <w:rPr>
          <w:rFonts w:ascii="Arial" w:eastAsia="Times New Roman" w:hAnsi="Arial" w:cs="Arial"/>
          <w:color w:val="222222"/>
          <w:sz w:val="28"/>
          <w:szCs w:val="28"/>
          <w:lang w:eastAsia="it-IT"/>
        </w:rPr>
        <w:t> (</w:t>
      </w:r>
      <w:r w:rsidRPr="00363907">
        <w:rPr>
          <w:rFonts w:ascii="Arial" w:eastAsia="Times New Roman" w:hAnsi="Arial" w:cs="Arial"/>
          <w:i/>
          <w:iCs/>
          <w:color w:val="222222"/>
          <w:sz w:val="28"/>
          <w:szCs w:val="28"/>
          <w:lang w:eastAsia="it-IT"/>
        </w:rPr>
        <w:t>FI-BP</w:t>
      </w:r>
      <w:r w:rsidRPr="00363907">
        <w:rPr>
          <w:rFonts w:ascii="Arial" w:eastAsia="Times New Roman" w:hAnsi="Arial" w:cs="Arial"/>
          <w:color w:val="222222"/>
          <w:sz w:val="28"/>
          <w:szCs w:val="28"/>
          <w:lang w:eastAsia="it-IT"/>
        </w:rPr>
        <w:t>) - che ha chiesto se  possa essere nominato un correlatore tra i senatori non appartenenti ai Gruppi di maggioranza, attesa la delicatezza dei problemi che i disegni di legge in discussione intendono regolare - e del senatore </w:t>
      </w:r>
      <w:hyperlink r:id="rId6" w:tgtFrame="_blank" w:tooltip="Il link apre una nuova finestra" w:history="1">
        <w:r w:rsidRPr="00363907">
          <w:rPr>
            <w:rFonts w:ascii="Arial" w:eastAsia="Times New Roman" w:hAnsi="Arial" w:cs="Arial"/>
            <w:color w:val="0000FF"/>
            <w:sz w:val="28"/>
            <w:szCs w:val="28"/>
            <w:u w:val="single"/>
            <w:lang w:eastAsia="it-IT"/>
          </w:rPr>
          <w:t>FARAONE</w:t>
        </w:r>
      </w:hyperlink>
      <w:r w:rsidRPr="00363907">
        <w:rPr>
          <w:rFonts w:ascii="Arial" w:eastAsia="Times New Roman" w:hAnsi="Arial" w:cs="Arial"/>
          <w:color w:val="222222"/>
          <w:sz w:val="28"/>
          <w:szCs w:val="28"/>
          <w:lang w:eastAsia="it-IT"/>
        </w:rPr>
        <w:t> (</w:t>
      </w:r>
      <w:r w:rsidRPr="00363907">
        <w:rPr>
          <w:rFonts w:ascii="Arial" w:eastAsia="Times New Roman" w:hAnsi="Arial" w:cs="Arial"/>
          <w:i/>
          <w:iCs/>
          <w:color w:val="222222"/>
          <w:sz w:val="28"/>
          <w:szCs w:val="28"/>
          <w:lang w:eastAsia="it-IT"/>
        </w:rPr>
        <w:t>PD</w:t>
      </w:r>
      <w:r w:rsidRPr="00363907">
        <w:rPr>
          <w:rFonts w:ascii="Arial" w:eastAsia="Times New Roman" w:hAnsi="Arial" w:cs="Arial"/>
          <w:color w:val="222222"/>
          <w:sz w:val="28"/>
          <w:szCs w:val="28"/>
          <w:lang w:eastAsia="it-IT"/>
        </w:rPr>
        <w:t xml:space="preserve">) - che ha domandato lumi sull'organizzazione del ciclo di </w:t>
      </w:r>
      <w:proofErr w:type="spellStart"/>
      <w:r w:rsidRPr="00363907">
        <w:rPr>
          <w:rFonts w:ascii="Arial" w:eastAsia="Times New Roman" w:hAnsi="Arial" w:cs="Arial"/>
          <w:color w:val="222222"/>
          <w:sz w:val="28"/>
          <w:szCs w:val="28"/>
          <w:lang w:eastAsia="it-IT"/>
        </w:rPr>
        <w:t>audizioni.Il</w:t>
      </w:r>
      <w:proofErr w:type="spellEnd"/>
      <w:r w:rsidRPr="00363907">
        <w:rPr>
          <w:rFonts w:ascii="Arial" w:eastAsia="Times New Roman" w:hAnsi="Arial" w:cs="Arial"/>
          <w:color w:val="222222"/>
          <w:sz w:val="28"/>
          <w:szCs w:val="28"/>
          <w:lang w:eastAsia="it-IT"/>
        </w:rPr>
        <w:t> </w:t>
      </w:r>
      <w:hyperlink r:id="rId7" w:tgtFrame="_blank" w:tooltip="Il link apre una nuova finestra" w:history="1">
        <w:r w:rsidRPr="00363907">
          <w:rPr>
            <w:rFonts w:ascii="Arial" w:eastAsia="Times New Roman" w:hAnsi="Arial" w:cs="Arial"/>
            <w:color w:val="0000FF"/>
            <w:sz w:val="28"/>
            <w:szCs w:val="28"/>
            <w:u w:val="single"/>
            <w:lang w:eastAsia="it-IT"/>
          </w:rPr>
          <w:t>PRESIDENTE</w:t>
        </w:r>
      </w:hyperlink>
      <w:r w:rsidRPr="00363907">
        <w:rPr>
          <w:rFonts w:ascii="Arial" w:eastAsia="Times New Roman" w:hAnsi="Arial" w:cs="Arial"/>
          <w:color w:val="222222"/>
          <w:sz w:val="28"/>
          <w:szCs w:val="28"/>
          <w:lang w:eastAsia="it-IT"/>
        </w:rPr>
        <w:t xml:space="preserve"> ha  reputato la richiesta avanzata dalla senatrice </w:t>
      </w:r>
      <w:proofErr w:type="spellStart"/>
      <w:r w:rsidRPr="00363907">
        <w:rPr>
          <w:rFonts w:ascii="Arial" w:eastAsia="Times New Roman" w:hAnsi="Arial" w:cs="Arial"/>
          <w:color w:val="222222"/>
          <w:sz w:val="28"/>
          <w:szCs w:val="28"/>
          <w:lang w:eastAsia="it-IT"/>
        </w:rPr>
        <w:t>Rizzotti</w:t>
      </w:r>
      <w:proofErr w:type="spellEnd"/>
      <w:r w:rsidRPr="00363907">
        <w:rPr>
          <w:rFonts w:ascii="Arial" w:eastAsia="Times New Roman" w:hAnsi="Arial" w:cs="Arial"/>
          <w:color w:val="222222"/>
          <w:sz w:val="28"/>
          <w:szCs w:val="28"/>
          <w:lang w:eastAsia="it-IT"/>
        </w:rPr>
        <w:t xml:space="preserve"> meritevole di accoglimento.</w:t>
      </w:r>
      <w:r w:rsidRPr="00363907">
        <w:rPr>
          <w:rFonts w:ascii="Times New Roman" w:eastAsia="Times New Roman" w:hAnsi="Times New Roman" w:cs="Times New Roman"/>
          <w:color w:val="222222"/>
          <w:sz w:val="24"/>
          <w:szCs w:val="24"/>
          <w:lang w:eastAsia="it-IT"/>
        </w:rPr>
        <w:t> </w:t>
      </w:r>
      <w:r w:rsidRPr="00363907">
        <w:rPr>
          <w:rFonts w:ascii="Arial" w:eastAsia="Times New Roman" w:hAnsi="Arial" w:cs="Arial"/>
          <w:b/>
          <w:bCs/>
          <w:color w:val="002060"/>
          <w:sz w:val="28"/>
          <w:szCs w:val="28"/>
          <w:lang w:eastAsia="it-IT"/>
        </w:rPr>
        <w:t>Nella seduta del 13.2.19</w:t>
      </w:r>
      <w:r w:rsidRPr="00363907">
        <w:rPr>
          <w:rFonts w:ascii="Arial" w:eastAsia="Times New Roman" w:hAnsi="Arial" w:cs="Arial"/>
          <w:color w:val="222222"/>
          <w:sz w:val="28"/>
          <w:szCs w:val="28"/>
          <w:lang w:eastAsia="it-IT"/>
        </w:rPr>
        <w:t> la Commissione Igiene e Sanità ha convenuto di dare per acquisite tutte le fasi procedurali già svolte in sede redigente. Dopo che è stata dichiarata aperta la discussione generale, il termine per la presentazione di emendamenti e ordini del giorno al disegno di legge n. 770 è stato fissato alle ore 12 di venerdì 8 marzo. </w:t>
      </w:r>
      <w:r w:rsidRPr="00363907">
        <w:rPr>
          <w:rFonts w:ascii="Arial" w:eastAsia="Times New Roman" w:hAnsi="Arial" w:cs="Arial"/>
          <w:b/>
          <w:bCs/>
          <w:color w:val="002060"/>
          <w:sz w:val="28"/>
          <w:szCs w:val="28"/>
          <w:lang w:eastAsia="it-IT"/>
        </w:rPr>
        <w:t>Nella seduta della Commissione Igiene e sanità del 5.3.19</w:t>
      </w:r>
      <w:r w:rsidRPr="00363907">
        <w:rPr>
          <w:rFonts w:ascii="Arial" w:eastAsia="Times New Roman" w:hAnsi="Arial" w:cs="Arial"/>
          <w:color w:val="222222"/>
          <w:sz w:val="28"/>
          <w:szCs w:val="28"/>
          <w:lang w:eastAsia="it-IT"/>
        </w:rPr>
        <w:t>  si è svolto un dibattito incidentale sul termine per la presentazione di emendamenti e ordini del giorno, in esito al quale è stato tenuto fermo il termine già stabilito.</w:t>
      </w:r>
    </w:p>
    <w:p w:rsidR="00D833AF" w:rsidRDefault="00D833AF">
      <w:bookmarkStart w:id="0" w:name="_GoBack"/>
      <w:bookmarkEnd w:id="0"/>
    </w:p>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07"/>
    <w:rsid w:val="00363907"/>
    <w:rsid w:val="0088054D"/>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5C145-9E8B-4BA1-A611-6C7A7EA5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3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o.it/loc/link.asp?leg=18&amp;tipodoc=sanasen&amp;id=14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o.it/loc/link.asp?leg=18&amp;tipodoc=sanasen&amp;id=29395" TargetMode="External"/><Relationship Id="rId5" Type="http://schemas.openxmlformats.org/officeDocument/2006/relationships/hyperlink" Target="http://www.senato.it/loc/link.asp?leg=18&amp;tipodoc=sanasen&amp;id=25198" TargetMode="External"/><Relationship Id="rId4" Type="http://schemas.openxmlformats.org/officeDocument/2006/relationships/hyperlink" Target="http://www.senato.it/loc/link.asp?leg=18&amp;tipodoc=sanasen&amp;id=32600"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2019-03-06T09:53:00Z</dcterms:created>
  <dcterms:modified xsi:type="dcterms:W3CDTF">2019-03-06T09:53:00Z</dcterms:modified>
</cp:coreProperties>
</file>