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FD" w:rsidRPr="007658FD" w:rsidRDefault="007658FD" w:rsidP="0076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B9C5148" wp14:editId="1705EFEC">
                <wp:extent cx="304800" cy="304800"/>
                <wp:effectExtent l="0" t="0" r="0" b="0"/>
                <wp:docPr id="4" name="AutoShape 3" descr="Senato della Repubblica Italiana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0D6F7" id="AutoShape 3" o:spid="_x0000_s1026" alt="Senato della Repubblica Italiana" href="http://www.senato.it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658FD" w:rsidRPr="007658FD" w:rsidRDefault="007658FD" w:rsidP="0076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6E721C7" wp14:editId="7FBF179C">
                <wp:extent cx="304800" cy="304800"/>
                <wp:effectExtent l="0" t="0" r="0" b="0"/>
                <wp:docPr id="3" name="AutoShape 4" descr="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49142" id="AutoShape 4" o:spid="_x0000_s1026" alt="stam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meugIAAMY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ob+Z6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658FD" w:rsidRPr="007658FD" w:rsidRDefault="007658FD" w:rsidP="007658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65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Legislatura 18ª - Disegno di legge n. 1250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375"/>
      </w:tblGrid>
      <w:tr w:rsidR="007658FD" w:rsidRPr="007658FD" w:rsidTr="00765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8FD" w:rsidRPr="007658FD" w:rsidRDefault="007658FD" w:rsidP="0076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58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Senato della Repubblica</w:t>
            </w:r>
          </w:p>
        </w:tc>
        <w:tc>
          <w:tcPr>
            <w:tcW w:w="0" w:type="auto"/>
            <w:vAlign w:val="center"/>
            <w:hideMark/>
          </w:tcPr>
          <w:p w:rsidR="007658FD" w:rsidRPr="007658FD" w:rsidRDefault="007658FD" w:rsidP="0076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58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XVIII LEGISLATURA</w:t>
            </w:r>
          </w:p>
        </w:tc>
      </w:tr>
    </w:tbl>
    <w:p w:rsidR="007658FD" w:rsidRPr="007658FD" w:rsidRDefault="007658FD" w:rsidP="0076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N. 1250</w:t>
      </w:r>
    </w:p>
    <w:p w:rsidR="007658FD" w:rsidRPr="007658FD" w:rsidRDefault="007658FD" w:rsidP="0076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DISEGNO DI LEGGE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approvato dalla Camera dei deputati il 18 aprile 2019, in un testo risultante</w:t>
      </w: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dall'unificazione dei disegni di legge</w:t>
      </w:r>
    </w:p>
    <w:p w:rsidR="007658FD" w:rsidRPr="007658FD" w:rsidRDefault="007658FD" w:rsidP="0076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d'iniziativa dei deputati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LAZZARINI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MOLINARI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PANIZZUT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BOLDI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 MARTINI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FOSCOLO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LOCATELLI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SEGNANA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TIRAMANI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ZIELLO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BADOLE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BAZZARO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BELLACHIOMA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BENVENUTO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BIANCHI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BILLI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BISA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Vanessa CATTOI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CAVANDOLI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CECCHETTI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COIN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COLMELLERE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COVOLO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D'UVA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FOGLIANI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FRASSINI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FUGATTI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GIACOMETTI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GIGLIO VIGNA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GOBBATO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GUSMEROLI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Eva LORENZONI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LUCCHINI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MACCANTI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MATURI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MOSCHIONI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PATELLI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POTENTI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RACCHELLA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RIBOLLA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TERZI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TOMBOLATO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TURRI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ZANOTELLI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ZÓFFILI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ZORDAN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(684);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PINI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 FILIPPO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CARNEVALI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RIZZO NERVO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(1109)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(V</w:t>
      </w: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Stampati Camera nn. 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684 </w:t>
      </w: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</w:t>
      </w:r>
      <w:r w:rsidRPr="007658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1109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Trasmesso dal Presidente della Camera dei deputati alla Presidenza</w:t>
      </w: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il 18 aprile 2019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per il riconoscimento della cefalea primaria cronica come malattia sociale</w:t>
      </w:r>
    </w:p>
    <w:p w:rsidR="007658FD" w:rsidRPr="007658FD" w:rsidRDefault="007658FD" w:rsidP="007658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65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DISEGNO DI LEGGE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1.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1. La cefalea primaria cronica, accertata da almeno un anno nel paziente mediante diagnosi effettuata da uno specialista del settore presso un centro accreditato per la diagnosi e la cura delle cefalee che ne attesti l'effetto invalidante, è riconosciuta come malattia sociale, per le finalità di cui al comma 2, nelle seguenti forme: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a) 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emicrania cronica e ad alta frequenza;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b) 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cefalea cronica quotidiana con o senza uso eccessivo di farmaci analgesici;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c) 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cefalea a grappolo cronica;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d) 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emicrania parossistica cronica;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e) 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cefalea nevralgiforme unilaterale di breve durata con arrossamento oculare e lacrimazione;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 xml:space="preserve">f) </w:t>
      </w: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emicrania continua.</w:t>
      </w:r>
    </w:p>
    <w:p w:rsidR="007658FD" w:rsidRPr="007658FD" w:rsidRDefault="007658FD" w:rsidP="0076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lang w:eastAsia="it-IT"/>
        </w:rPr>
        <w:t>2. Con decreto del Ministro della salute, da adottare entro centottanta giorni dalla data di entrata in vigore della presente legge, previa intesa sancita in sede di Conferenza permanente per i rapporti tra lo Stato, le regioni e le province autonome di Trento e di Bolzano, sono individuati, senza nuovi o maggiori oneri per la finanza pubblica, progetti finalizzati a sperimentare metodi innovativi di presa in carico delle persone affette da cefalea nelle forme di cui al comma 1, nonché i criteri e le modalità con cui le regioni attuano i medesimi progetti.</w:t>
      </w:r>
    </w:p>
    <w:p w:rsidR="00FF59E8" w:rsidRDefault="00FF59E8">
      <w:bookmarkStart w:id="0" w:name="_GoBack"/>
      <w:bookmarkEnd w:id="0"/>
    </w:p>
    <w:sectPr w:rsidR="00FF5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D"/>
    <w:rsid w:val="007658FD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B2BF-549F-49C6-8193-1258599F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0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7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8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4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2019-07-17T12:43:00Z</dcterms:created>
  <dcterms:modified xsi:type="dcterms:W3CDTF">2019-07-17T12:44:00Z</dcterms:modified>
</cp:coreProperties>
</file>