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29730F">
        <w:rPr>
          <w:rFonts w:ascii="Times New Roman" w:eastAsia="Times New Roman" w:hAnsi="Times New Roman" w:cs="Times New Roman"/>
          <w:sz w:val="24"/>
          <w:szCs w:val="24"/>
          <w:lang w:eastAsia="it-IT"/>
        </w:rPr>
        <w:t>XVIII LEGISLATURA</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CAMERA DEI DEPUTATI</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N. 2117</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b/>
          <w:bCs/>
          <w:sz w:val="24"/>
          <w:szCs w:val="24"/>
          <w:lang w:eastAsia="it-IT"/>
        </w:rPr>
        <w:t>DISEGNO DI LEGGE</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b/>
          <w:bCs/>
          <w:sz w:val="24"/>
          <w:szCs w:val="24"/>
          <w:lang w:eastAsia="it-IT"/>
        </w:rPr>
        <w:t>APPROVATO DAL SENATO DELLA REPUBBLICA</w:t>
      </w:r>
      <w:r w:rsidRPr="0029730F">
        <w:rPr>
          <w:rFonts w:ascii="Times New Roman" w:eastAsia="Times New Roman" w:hAnsi="Times New Roman" w:cs="Times New Roman"/>
          <w:sz w:val="24"/>
          <w:szCs w:val="24"/>
          <w:lang w:eastAsia="it-IT"/>
        </w:rPr>
        <w:t xml:space="preserve"> </w:t>
      </w:r>
      <w:r w:rsidRPr="0029730F">
        <w:rPr>
          <w:rFonts w:ascii="Times New Roman" w:eastAsia="Times New Roman" w:hAnsi="Times New Roman" w:cs="Times New Roman"/>
          <w:sz w:val="24"/>
          <w:szCs w:val="24"/>
          <w:lang w:eastAsia="it-IT"/>
        </w:rPr>
        <w:br/>
      </w:r>
      <w:r w:rsidRPr="0029730F">
        <w:rPr>
          <w:rFonts w:ascii="Times New Roman" w:eastAsia="Times New Roman" w:hAnsi="Times New Roman" w:cs="Times New Roman"/>
          <w:i/>
          <w:iCs/>
          <w:sz w:val="24"/>
          <w:szCs w:val="24"/>
          <w:lang w:eastAsia="it-IT"/>
        </w:rPr>
        <w:t>il 25 settembre 2019 (v. stampato Senato n. 867)</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mallCaps/>
          <w:sz w:val="24"/>
          <w:szCs w:val="24"/>
          <w:lang w:eastAsia="it-IT"/>
        </w:rPr>
        <w:t>presentato dal ministro della salute</w:t>
      </w:r>
      <w:r w:rsidRPr="0029730F">
        <w:rPr>
          <w:rFonts w:ascii="Times New Roman" w:eastAsia="Times New Roman" w:hAnsi="Times New Roman" w:cs="Times New Roman"/>
          <w:sz w:val="24"/>
          <w:szCs w:val="24"/>
          <w:lang w:eastAsia="it-IT"/>
        </w:rPr>
        <w:t xml:space="preserve"> </w:t>
      </w:r>
      <w:r w:rsidRPr="0029730F">
        <w:rPr>
          <w:rFonts w:ascii="Times New Roman" w:eastAsia="Times New Roman" w:hAnsi="Times New Roman" w:cs="Times New Roman"/>
          <w:sz w:val="24"/>
          <w:szCs w:val="24"/>
          <w:lang w:eastAsia="it-IT"/>
        </w:rPr>
        <w:br/>
      </w:r>
      <w:r w:rsidRPr="0029730F">
        <w:rPr>
          <w:rFonts w:ascii="Times New Roman" w:eastAsia="Times New Roman" w:hAnsi="Times New Roman" w:cs="Times New Roman"/>
          <w:b/>
          <w:bCs/>
          <w:sz w:val="24"/>
          <w:szCs w:val="24"/>
          <w:lang w:eastAsia="it-IT"/>
        </w:rPr>
        <w:t>(GRILLO)</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mallCaps/>
          <w:sz w:val="24"/>
          <w:szCs w:val="24"/>
          <w:lang w:eastAsia="it-IT"/>
        </w:rPr>
        <w:t>di concerto con il ministro dell'interno</w:t>
      </w:r>
      <w:r w:rsidRPr="0029730F">
        <w:rPr>
          <w:rFonts w:ascii="Times New Roman" w:eastAsia="Times New Roman" w:hAnsi="Times New Roman" w:cs="Times New Roman"/>
          <w:sz w:val="24"/>
          <w:szCs w:val="24"/>
          <w:lang w:eastAsia="it-IT"/>
        </w:rPr>
        <w:t xml:space="preserve"> </w:t>
      </w:r>
      <w:r w:rsidRPr="0029730F">
        <w:rPr>
          <w:rFonts w:ascii="Times New Roman" w:eastAsia="Times New Roman" w:hAnsi="Times New Roman" w:cs="Times New Roman"/>
          <w:sz w:val="24"/>
          <w:szCs w:val="24"/>
          <w:lang w:eastAsia="it-IT"/>
        </w:rPr>
        <w:br/>
      </w:r>
      <w:r w:rsidRPr="0029730F">
        <w:rPr>
          <w:rFonts w:ascii="Times New Roman" w:eastAsia="Times New Roman" w:hAnsi="Times New Roman" w:cs="Times New Roman"/>
          <w:b/>
          <w:bCs/>
          <w:sz w:val="24"/>
          <w:szCs w:val="24"/>
          <w:lang w:eastAsia="it-IT"/>
        </w:rPr>
        <w:t>(SALVINI)</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mallCaps/>
          <w:sz w:val="24"/>
          <w:szCs w:val="24"/>
          <w:lang w:eastAsia="it-IT"/>
        </w:rPr>
        <w:t>con il ministro della giustizia</w:t>
      </w:r>
      <w:r w:rsidRPr="0029730F">
        <w:rPr>
          <w:rFonts w:ascii="Times New Roman" w:eastAsia="Times New Roman" w:hAnsi="Times New Roman" w:cs="Times New Roman"/>
          <w:sz w:val="24"/>
          <w:szCs w:val="24"/>
          <w:lang w:eastAsia="it-IT"/>
        </w:rPr>
        <w:t xml:space="preserve"> </w:t>
      </w:r>
      <w:r w:rsidRPr="0029730F">
        <w:rPr>
          <w:rFonts w:ascii="Times New Roman" w:eastAsia="Times New Roman" w:hAnsi="Times New Roman" w:cs="Times New Roman"/>
          <w:sz w:val="24"/>
          <w:szCs w:val="24"/>
          <w:lang w:eastAsia="it-IT"/>
        </w:rPr>
        <w:br/>
      </w:r>
      <w:r w:rsidRPr="0029730F">
        <w:rPr>
          <w:rFonts w:ascii="Times New Roman" w:eastAsia="Times New Roman" w:hAnsi="Times New Roman" w:cs="Times New Roman"/>
          <w:b/>
          <w:bCs/>
          <w:sz w:val="24"/>
          <w:szCs w:val="24"/>
          <w:lang w:eastAsia="it-IT"/>
        </w:rPr>
        <w:t>(BONAFEDE)</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mallCaps/>
          <w:sz w:val="24"/>
          <w:szCs w:val="24"/>
          <w:lang w:eastAsia="it-IT"/>
        </w:rPr>
        <w:t>e con il ministro per gli affari regionali e le autonomie</w:t>
      </w:r>
      <w:r w:rsidRPr="0029730F">
        <w:rPr>
          <w:rFonts w:ascii="Times New Roman" w:eastAsia="Times New Roman" w:hAnsi="Times New Roman" w:cs="Times New Roman"/>
          <w:sz w:val="24"/>
          <w:szCs w:val="24"/>
          <w:lang w:eastAsia="it-IT"/>
        </w:rPr>
        <w:t xml:space="preserve"> </w:t>
      </w:r>
      <w:r w:rsidRPr="0029730F">
        <w:rPr>
          <w:rFonts w:ascii="Times New Roman" w:eastAsia="Times New Roman" w:hAnsi="Times New Roman" w:cs="Times New Roman"/>
          <w:sz w:val="24"/>
          <w:szCs w:val="24"/>
          <w:lang w:eastAsia="it-IT"/>
        </w:rPr>
        <w:br/>
      </w:r>
      <w:r w:rsidRPr="0029730F">
        <w:rPr>
          <w:rFonts w:ascii="Times New Roman" w:eastAsia="Times New Roman" w:hAnsi="Times New Roman" w:cs="Times New Roman"/>
          <w:b/>
          <w:bCs/>
          <w:sz w:val="24"/>
          <w:szCs w:val="24"/>
          <w:lang w:eastAsia="it-IT"/>
        </w:rPr>
        <w:t>(STEFANI)</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xml:space="preserve">Disposizioni in materia di sicurezza per gli esercenti le professioni sanitarie e </w:t>
      </w:r>
      <w:proofErr w:type="gramStart"/>
      <w:r w:rsidRPr="0029730F">
        <w:rPr>
          <w:rFonts w:ascii="Times New Roman" w:eastAsia="Times New Roman" w:hAnsi="Times New Roman" w:cs="Times New Roman"/>
          <w:sz w:val="24"/>
          <w:szCs w:val="24"/>
          <w:lang w:eastAsia="it-IT"/>
        </w:rPr>
        <w:t>socio-sanitarie</w:t>
      </w:r>
      <w:proofErr w:type="gramEnd"/>
      <w:r w:rsidRPr="0029730F">
        <w:rPr>
          <w:rFonts w:ascii="Times New Roman" w:eastAsia="Times New Roman" w:hAnsi="Times New Roman" w:cs="Times New Roman"/>
          <w:sz w:val="24"/>
          <w:szCs w:val="24"/>
          <w:lang w:eastAsia="it-IT"/>
        </w:rPr>
        <w:t xml:space="preserve"> nell'esercizio delle loro funzioni</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i/>
          <w:iCs/>
          <w:sz w:val="24"/>
          <w:szCs w:val="24"/>
          <w:lang w:eastAsia="it-IT"/>
        </w:rPr>
        <w:t xml:space="preserve">Trasmesso dal Presidente del Senato della Repubblica </w:t>
      </w:r>
      <w:r w:rsidRPr="0029730F">
        <w:rPr>
          <w:rFonts w:ascii="Times New Roman" w:eastAsia="Times New Roman" w:hAnsi="Times New Roman" w:cs="Times New Roman"/>
          <w:i/>
          <w:iCs/>
          <w:sz w:val="24"/>
          <w:szCs w:val="24"/>
          <w:lang w:eastAsia="it-IT"/>
        </w:rPr>
        <w:br/>
        <w:t>il 25 settembre 2019</w:t>
      </w:r>
    </w:p>
    <w:p w:rsidR="0029730F" w:rsidRPr="0029730F" w:rsidRDefault="0029730F" w:rsidP="0029730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730F">
        <w:rPr>
          <w:rFonts w:ascii="Times New Roman" w:eastAsia="Times New Roman" w:hAnsi="Times New Roman" w:cs="Times New Roman"/>
          <w:b/>
          <w:bCs/>
          <w:sz w:val="24"/>
          <w:szCs w:val="24"/>
          <w:lang w:eastAsia="it-IT"/>
        </w:rPr>
        <w:t>DISEGNO DI LEGGE</w:t>
      </w:r>
    </w:p>
    <w:p w:rsidR="0029730F" w:rsidRPr="0029730F" w:rsidRDefault="0029730F" w:rsidP="0029730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xml:space="preserve">Art. 1. </w:t>
      </w:r>
      <w:r w:rsidRPr="0029730F">
        <w:rPr>
          <w:rFonts w:ascii="Times New Roman" w:eastAsia="Times New Roman" w:hAnsi="Times New Roman" w:cs="Times New Roman"/>
          <w:sz w:val="24"/>
          <w:szCs w:val="24"/>
          <w:lang w:eastAsia="it-IT"/>
        </w:rPr>
        <w:br/>
      </w:r>
      <w:r w:rsidRPr="0029730F">
        <w:rPr>
          <w:rFonts w:ascii="Times New Roman" w:eastAsia="Times New Roman" w:hAnsi="Times New Roman" w:cs="Times New Roman"/>
          <w:i/>
          <w:iCs/>
          <w:sz w:val="24"/>
          <w:szCs w:val="24"/>
          <w:lang w:eastAsia="it-IT"/>
        </w:rPr>
        <w:t xml:space="preserve">(Osservatorio nazionale sulla sicurezza degli esercenti le professioni sanitarie e </w:t>
      </w:r>
      <w:proofErr w:type="gramStart"/>
      <w:r w:rsidRPr="0029730F">
        <w:rPr>
          <w:rFonts w:ascii="Times New Roman" w:eastAsia="Times New Roman" w:hAnsi="Times New Roman" w:cs="Times New Roman"/>
          <w:i/>
          <w:iCs/>
          <w:sz w:val="24"/>
          <w:szCs w:val="24"/>
          <w:lang w:eastAsia="it-IT"/>
        </w:rPr>
        <w:t>socio-sanitarie</w:t>
      </w:r>
      <w:proofErr w:type="gramEnd"/>
      <w:r w:rsidRPr="0029730F">
        <w:rPr>
          <w:rFonts w:ascii="Times New Roman" w:eastAsia="Times New Roman" w:hAnsi="Times New Roman" w:cs="Times New Roman"/>
          <w:i/>
          <w:iCs/>
          <w:sz w:val="24"/>
          <w:szCs w:val="24"/>
          <w:lang w:eastAsia="it-IT"/>
        </w:rPr>
        <w:t>)</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1. Con decreto del Ministro della salute, di concerto con i Ministri dell'interno e dell'economia e delle finanze, previa intesa in sede di Conferenza permanente per i rapporti tra lo Stato, le regioni e le province autonome di Trento e di Bolzano, è istituito presso il Ministero della salute, entro tre mesi dalla data di entrata in vigore della presente legge e senza nuovi o maggiori oneri per la finanza pubblica, l'Osservatorio nazionale sulla sicurezza degli esercenti le professioni sanitarie e socio-sanitarie, di seguito denominato «Osservatorio». Col medesimo decreto si provvede a definire la durata e la composizione dell'Osservatorio, prevedendo la presenza di rappresentanti delle regioni, di un rappresentante dell'Agenzia nazionale per i servizi sanitari regionali (</w:t>
      </w:r>
      <w:proofErr w:type="spellStart"/>
      <w:r w:rsidRPr="0029730F">
        <w:rPr>
          <w:rFonts w:ascii="Times New Roman" w:eastAsia="Times New Roman" w:hAnsi="Times New Roman" w:cs="Times New Roman"/>
          <w:sz w:val="24"/>
          <w:szCs w:val="24"/>
          <w:lang w:eastAsia="it-IT"/>
        </w:rPr>
        <w:t>Agenas</w:t>
      </w:r>
      <w:proofErr w:type="spellEnd"/>
      <w:r w:rsidRPr="0029730F">
        <w:rPr>
          <w:rFonts w:ascii="Times New Roman" w:eastAsia="Times New Roman" w:hAnsi="Times New Roman" w:cs="Times New Roman"/>
          <w:sz w:val="24"/>
          <w:szCs w:val="24"/>
          <w:lang w:eastAsia="it-IT"/>
        </w:rPr>
        <w:t>) per le finalità di cui ai commi 2 e 3, di rappresentanti dei Ministeri dell'interno, della difesa, della giustizia e del lavoro e delle politiche sociali, degli ordini professionali interessati, delle organizzazioni di settore e delle associazioni di pazienti, nonché le modalità con le quali l'organismo riferisce sugli esiti della propria attività ai Ministeri interessati. La partecipazione all'Osservatorio non dà diritto alla corresponsione di alcuna indennità, rimborso delle spese, gettone di presenza o altri emolumenti comunque denominati. In particolare, all'Osservatorio sono attribuiti i seguenti compiti:</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i/>
          <w:iCs/>
          <w:sz w:val="24"/>
          <w:szCs w:val="24"/>
          <w:lang w:eastAsia="it-IT"/>
        </w:rPr>
        <w:t>a)</w:t>
      </w:r>
      <w:r w:rsidRPr="0029730F">
        <w:rPr>
          <w:rFonts w:ascii="Times New Roman" w:eastAsia="Times New Roman" w:hAnsi="Times New Roman" w:cs="Times New Roman"/>
          <w:sz w:val="24"/>
          <w:szCs w:val="24"/>
          <w:lang w:eastAsia="it-IT"/>
        </w:rPr>
        <w:t xml:space="preserve"> monitorare gli episodi di violenza commessi ai danni degli esercenti le professioni sanitarie e </w:t>
      </w:r>
      <w:proofErr w:type="gramStart"/>
      <w:r w:rsidRPr="0029730F">
        <w:rPr>
          <w:rFonts w:ascii="Times New Roman" w:eastAsia="Times New Roman" w:hAnsi="Times New Roman" w:cs="Times New Roman"/>
          <w:sz w:val="24"/>
          <w:szCs w:val="24"/>
          <w:lang w:eastAsia="it-IT"/>
        </w:rPr>
        <w:t>socio-sanitarie</w:t>
      </w:r>
      <w:proofErr w:type="gramEnd"/>
      <w:r w:rsidRPr="0029730F">
        <w:rPr>
          <w:rFonts w:ascii="Times New Roman" w:eastAsia="Times New Roman" w:hAnsi="Times New Roman" w:cs="Times New Roman"/>
          <w:sz w:val="24"/>
          <w:szCs w:val="24"/>
          <w:lang w:eastAsia="it-IT"/>
        </w:rPr>
        <w:t xml:space="preserve"> nell'esercizio delle loro funzioni;</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lastRenderedPageBreak/>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i/>
          <w:iCs/>
          <w:sz w:val="24"/>
          <w:szCs w:val="24"/>
          <w:lang w:eastAsia="it-IT"/>
        </w:rPr>
        <w:t>b)</w:t>
      </w:r>
      <w:r w:rsidRPr="0029730F">
        <w:rPr>
          <w:rFonts w:ascii="Times New Roman" w:eastAsia="Times New Roman" w:hAnsi="Times New Roman" w:cs="Times New Roman"/>
          <w:sz w:val="24"/>
          <w:szCs w:val="24"/>
          <w:lang w:eastAsia="it-IT"/>
        </w:rPr>
        <w:t xml:space="preserve"> monitorare gli eventi sentinella che possano dar luogo a fatti commessi con violenza o minaccia ai danni degli esercenti le professioni sanitarie e </w:t>
      </w:r>
      <w:proofErr w:type="gramStart"/>
      <w:r w:rsidRPr="0029730F">
        <w:rPr>
          <w:rFonts w:ascii="Times New Roman" w:eastAsia="Times New Roman" w:hAnsi="Times New Roman" w:cs="Times New Roman"/>
          <w:sz w:val="24"/>
          <w:szCs w:val="24"/>
          <w:lang w:eastAsia="it-IT"/>
        </w:rPr>
        <w:t>socio-sanitarie</w:t>
      </w:r>
      <w:proofErr w:type="gramEnd"/>
      <w:r w:rsidRPr="0029730F">
        <w:rPr>
          <w:rFonts w:ascii="Times New Roman" w:eastAsia="Times New Roman" w:hAnsi="Times New Roman" w:cs="Times New Roman"/>
          <w:sz w:val="24"/>
          <w:szCs w:val="24"/>
          <w:lang w:eastAsia="it-IT"/>
        </w:rPr>
        <w:t xml:space="preserve"> nell'esercizio delle loro funzioni;</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i/>
          <w:iCs/>
          <w:sz w:val="24"/>
          <w:szCs w:val="24"/>
          <w:lang w:eastAsia="it-IT"/>
        </w:rPr>
        <w:t>c)</w:t>
      </w:r>
      <w:r w:rsidRPr="0029730F">
        <w:rPr>
          <w:rFonts w:ascii="Times New Roman" w:eastAsia="Times New Roman" w:hAnsi="Times New Roman" w:cs="Times New Roman"/>
          <w:sz w:val="24"/>
          <w:szCs w:val="24"/>
          <w:lang w:eastAsia="it-IT"/>
        </w:rPr>
        <w:t xml:space="preserve"> promuovere studi e analisi per la formulazione di proposte e misure idonee a ridurre i fattori di rischio negli ambienti più esposti;</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i/>
          <w:iCs/>
          <w:sz w:val="24"/>
          <w:szCs w:val="24"/>
          <w:lang w:eastAsia="it-IT"/>
        </w:rPr>
        <w:t>d)</w:t>
      </w:r>
      <w:r w:rsidRPr="0029730F">
        <w:rPr>
          <w:rFonts w:ascii="Times New Roman" w:eastAsia="Times New Roman" w:hAnsi="Times New Roman" w:cs="Times New Roman"/>
          <w:sz w:val="24"/>
          <w:szCs w:val="24"/>
          <w:lang w:eastAsia="it-IT"/>
        </w:rPr>
        <w:t xml:space="preserve"> monitorare l'attuazione delle misure di prevenzione e protezione a garanzia dei livelli di sicurezza sui luoghi di lavoro ai sensi del </w:t>
      </w:r>
      <w:hyperlink r:id="rId5" w:tgtFrame="rifNormativi" w:history="1">
        <w:r w:rsidRPr="0029730F">
          <w:rPr>
            <w:rFonts w:ascii="Times New Roman" w:eastAsia="Times New Roman" w:hAnsi="Times New Roman" w:cs="Times New Roman"/>
            <w:color w:val="0000FF"/>
            <w:sz w:val="24"/>
            <w:szCs w:val="24"/>
            <w:u w:val="single"/>
            <w:lang w:eastAsia="it-IT"/>
          </w:rPr>
          <w:t>decreto legislativo 9 aprile 2008, n. 81</w:t>
        </w:r>
      </w:hyperlink>
      <w:r w:rsidRPr="0029730F">
        <w:rPr>
          <w:rFonts w:ascii="Times New Roman" w:eastAsia="Times New Roman" w:hAnsi="Times New Roman" w:cs="Times New Roman"/>
          <w:sz w:val="24"/>
          <w:szCs w:val="24"/>
          <w:lang w:eastAsia="it-IT"/>
        </w:rPr>
        <w:t>;</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i/>
          <w:iCs/>
          <w:sz w:val="24"/>
          <w:szCs w:val="24"/>
          <w:lang w:eastAsia="it-IT"/>
        </w:rPr>
        <w:t>e)</w:t>
      </w:r>
      <w:r w:rsidRPr="0029730F">
        <w:rPr>
          <w:rFonts w:ascii="Times New Roman" w:eastAsia="Times New Roman" w:hAnsi="Times New Roman" w:cs="Times New Roman"/>
          <w:sz w:val="24"/>
          <w:szCs w:val="24"/>
          <w:lang w:eastAsia="it-IT"/>
        </w:rPr>
        <w:t xml:space="preserve"> promuovere la diffusione delle buone prassi in materia di sicurezza degli esercenti le professioni sanitarie e </w:t>
      </w:r>
      <w:proofErr w:type="gramStart"/>
      <w:r w:rsidRPr="0029730F">
        <w:rPr>
          <w:rFonts w:ascii="Times New Roman" w:eastAsia="Times New Roman" w:hAnsi="Times New Roman" w:cs="Times New Roman"/>
          <w:sz w:val="24"/>
          <w:szCs w:val="24"/>
          <w:lang w:eastAsia="it-IT"/>
        </w:rPr>
        <w:t>socio-sanitarie</w:t>
      </w:r>
      <w:proofErr w:type="gramEnd"/>
      <w:r w:rsidRPr="0029730F">
        <w:rPr>
          <w:rFonts w:ascii="Times New Roman" w:eastAsia="Times New Roman" w:hAnsi="Times New Roman" w:cs="Times New Roman"/>
          <w:sz w:val="24"/>
          <w:szCs w:val="24"/>
          <w:lang w:eastAsia="it-IT"/>
        </w:rPr>
        <w:t>.</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2. L'Osservatorio acquisisce, con il supporto dell'Osservatorio nazionale delle buone pratiche sulla sicurezza nella sanità istituito presso l'</w:t>
      </w:r>
      <w:proofErr w:type="spellStart"/>
      <w:r w:rsidRPr="0029730F">
        <w:rPr>
          <w:rFonts w:ascii="Times New Roman" w:eastAsia="Times New Roman" w:hAnsi="Times New Roman" w:cs="Times New Roman"/>
          <w:sz w:val="24"/>
          <w:szCs w:val="24"/>
          <w:lang w:eastAsia="it-IT"/>
        </w:rPr>
        <w:t>Agenas</w:t>
      </w:r>
      <w:proofErr w:type="spellEnd"/>
      <w:r w:rsidRPr="0029730F">
        <w:rPr>
          <w:rFonts w:ascii="Times New Roman" w:eastAsia="Times New Roman" w:hAnsi="Times New Roman" w:cs="Times New Roman"/>
          <w:sz w:val="24"/>
          <w:szCs w:val="24"/>
          <w:lang w:eastAsia="it-IT"/>
        </w:rPr>
        <w:t xml:space="preserve"> e degli ordini professionali, i dati regionali relativi all'entità e alla frequenza del fenomeno di cui al comma 1, lettera </w:t>
      </w:r>
      <w:r w:rsidRPr="0029730F">
        <w:rPr>
          <w:rFonts w:ascii="Times New Roman" w:eastAsia="Times New Roman" w:hAnsi="Times New Roman" w:cs="Times New Roman"/>
          <w:i/>
          <w:iCs/>
          <w:sz w:val="24"/>
          <w:szCs w:val="24"/>
          <w:lang w:eastAsia="it-IT"/>
        </w:rPr>
        <w:t>a)</w:t>
      </w:r>
      <w:r w:rsidRPr="0029730F">
        <w:rPr>
          <w:rFonts w:ascii="Times New Roman" w:eastAsia="Times New Roman" w:hAnsi="Times New Roman" w:cs="Times New Roman"/>
          <w:sz w:val="24"/>
          <w:szCs w:val="24"/>
          <w:lang w:eastAsia="it-IT"/>
        </w:rPr>
        <w:t xml:space="preserve">, anche con riguardo alle situazioni di rischio o di vulnerabilità nell'ambiente di lavoro. Per le tematiche di comune interesse, l'Osservatorio si rapporta con il </w:t>
      </w:r>
      <w:proofErr w:type="gramStart"/>
      <w:r w:rsidRPr="0029730F">
        <w:rPr>
          <w:rFonts w:ascii="Times New Roman" w:eastAsia="Times New Roman" w:hAnsi="Times New Roman" w:cs="Times New Roman"/>
          <w:sz w:val="24"/>
          <w:szCs w:val="24"/>
          <w:lang w:eastAsia="it-IT"/>
        </w:rPr>
        <w:t>predetto</w:t>
      </w:r>
      <w:proofErr w:type="gramEnd"/>
      <w:r w:rsidRPr="0029730F">
        <w:rPr>
          <w:rFonts w:ascii="Times New Roman" w:eastAsia="Times New Roman" w:hAnsi="Times New Roman" w:cs="Times New Roman"/>
          <w:sz w:val="24"/>
          <w:szCs w:val="24"/>
          <w:lang w:eastAsia="it-IT"/>
        </w:rPr>
        <w:t xml:space="preserve"> Osservatorio nazionale delle buone pratiche sulla sicurezza nella sanità. </w:t>
      </w:r>
      <w:r w:rsidRPr="0029730F">
        <w:rPr>
          <w:rFonts w:ascii="Times New Roman" w:eastAsia="Times New Roman" w:hAnsi="Times New Roman" w:cs="Times New Roman"/>
          <w:sz w:val="24"/>
          <w:szCs w:val="24"/>
          <w:lang w:eastAsia="it-IT"/>
        </w:rPr>
        <w:br/>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3. L'Osservatorio nazionale delle buone pratiche sulla sicurezza nella sanità trasmette tramite l'</w:t>
      </w:r>
      <w:proofErr w:type="spellStart"/>
      <w:r w:rsidRPr="0029730F">
        <w:rPr>
          <w:rFonts w:ascii="Times New Roman" w:eastAsia="Times New Roman" w:hAnsi="Times New Roman" w:cs="Times New Roman"/>
          <w:sz w:val="24"/>
          <w:szCs w:val="24"/>
          <w:lang w:eastAsia="it-IT"/>
        </w:rPr>
        <w:t>Agenas</w:t>
      </w:r>
      <w:proofErr w:type="spellEnd"/>
      <w:r w:rsidRPr="0029730F">
        <w:rPr>
          <w:rFonts w:ascii="Times New Roman" w:eastAsia="Times New Roman" w:hAnsi="Times New Roman" w:cs="Times New Roman"/>
          <w:sz w:val="24"/>
          <w:szCs w:val="24"/>
          <w:lang w:eastAsia="it-IT"/>
        </w:rPr>
        <w:t xml:space="preserve"> i dati di cui al comma 2 acquisiti dai Centri per la gestione del rischio sanitario e la sicurezza del paziente, di cui all'</w:t>
      </w:r>
      <w:hyperlink r:id="rId6" w:anchor="art2-com4" w:tgtFrame="rifNormativi" w:history="1">
        <w:r w:rsidRPr="0029730F">
          <w:rPr>
            <w:rFonts w:ascii="Times New Roman" w:eastAsia="Times New Roman" w:hAnsi="Times New Roman" w:cs="Times New Roman"/>
            <w:color w:val="0000FF"/>
            <w:sz w:val="24"/>
            <w:szCs w:val="24"/>
            <w:u w:val="single"/>
            <w:lang w:eastAsia="it-IT"/>
          </w:rPr>
          <w:t>articolo 2, comma 4, della legge 8 marzo 2017, n. 24</w:t>
        </w:r>
      </w:hyperlink>
      <w:r w:rsidRPr="0029730F">
        <w:rPr>
          <w:rFonts w:ascii="Times New Roman" w:eastAsia="Times New Roman" w:hAnsi="Times New Roman" w:cs="Times New Roman"/>
          <w:sz w:val="24"/>
          <w:szCs w:val="24"/>
          <w:lang w:eastAsia="it-IT"/>
        </w:rPr>
        <w:t xml:space="preserve">. </w:t>
      </w:r>
      <w:r w:rsidRPr="0029730F">
        <w:rPr>
          <w:rFonts w:ascii="Times New Roman" w:eastAsia="Times New Roman" w:hAnsi="Times New Roman" w:cs="Times New Roman"/>
          <w:sz w:val="24"/>
          <w:szCs w:val="24"/>
          <w:lang w:eastAsia="it-IT"/>
        </w:rPr>
        <w:br/>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4. Il Ministro della salute trasmette annualmente alle Camere, entro il 31 marzo dell'anno successivo a quello di riferimento, una relazione sull'attività svolta dall'Osservatorio.</w:t>
      </w:r>
    </w:p>
    <w:p w:rsidR="0029730F" w:rsidRPr="0029730F" w:rsidRDefault="0029730F" w:rsidP="0029730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xml:space="preserve">Art. 2. </w:t>
      </w:r>
      <w:r w:rsidRPr="0029730F">
        <w:rPr>
          <w:rFonts w:ascii="Times New Roman" w:eastAsia="Times New Roman" w:hAnsi="Times New Roman" w:cs="Times New Roman"/>
          <w:sz w:val="24"/>
          <w:szCs w:val="24"/>
          <w:lang w:eastAsia="it-IT"/>
        </w:rPr>
        <w:br/>
      </w:r>
      <w:r w:rsidRPr="0029730F">
        <w:rPr>
          <w:rFonts w:ascii="Times New Roman" w:eastAsia="Times New Roman" w:hAnsi="Times New Roman" w:cs="Times New Roman"/>
          <w:i/>
          <w:iCs/>
          <w:sz w:val="24"/>
          <w:szCs w:val="24"/>
          <w:lang w:eastAsia="it-IT"/>
        </w:rPr>
        <w:t>(Modifiche all'articolo 583-</w:t>
      </w:r>
      <w:r w:rsidRPr="0029730F">
        <w:rPr>
          <w:rFonts w:ascii="Times New Roman" w:eastAsia="Times New Roman" w:hAnsi="Times New Roman" w:cs="Times New Roman"/>
          <w:sz w:val="24"/>
          <w:szCs w:val="24"/>
          <w:lang w:eastAsia="it-IT"/>
        </w:rPr>
        <w:t xml:space="preserve">quater </w:t>
      </w:r>
      <w:r w:rsidRPr="0029730F">
        <w:rPr>
          <w:rFonts w:ascii="Times New Roman" w:eastAsia="Times New Roman" w:hAnsi="Times New Roman" w:cs="Times New Roman"/>
          <w:sz w:val="24"/>
          <w:szCs w:val="24"/>
          <w:lang w:eastAsia="it-IT"/>
        </w:rPr>
        <w:br/>
      </w:r>
      <w:r w:rsidRPr="0029730F">
        <w:rPr>
          <w:rFonts w:ascii="Times New Roman" w:eastAsia="Times New Roman" w:hAnsi="Times New Roman" w:cs="Times New Roman"/>
          <w:i/>
          <w:iCs/>
          <w:sz w:val="24"/>
          <w:szCs w:val="24"/>
          <w:lang w:eastAsia="it-IT"/>
        </w:rPr>
        <w:t xml:space="preserve">del </w:t>
      </w:r>
      <w:hyperlink r:id="rId7" w:tgtFrame="rifNormativi" w:history="1">
        <w:r w:rsidRPr="0029730F">
          <w:rPr>
            <w:rFonts w:ascii="Times New Roman" w:eastAsia="Times New Roman" w:hAnsi="Times New Roman" w:cs="Times New Roman"/>
            <w:i/>
            <w:iCs/>
            <w:color w:val="0000FF"/>
            <w:sz w:val="24"/>
            <w:szCs w:val="24"/>
            <w:u w:val="single"/>
            <w:lang w:eastAsia="it-IT"/>
          </w:rPr>
          <w:t>codice penale</w:t>
        </w:r>
      </w:hyperlink>
      <w:r w:rsidRPr="0029730F">
        <w:rPr>
          <w:rFonts w:ascii="Times New Roman" w:eastAsia="Times New Roman" w:hAnsi="Times New Roman" w:cs="Times New Roman"/>
          <w:i/>
          <w:iCs/>
          <w:sz w:val="24"/>
          <w:szCs w:val="24"/>
          <w:lang w:eastAsia="it-IT"/>
        </w:rPr>
        <w:t>)</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1. All'articolo 583-</w:t>
      </w:r>
      <w:r w:rsidRPr="0029730F">
        <w:rPr>
          <w:rFonts w:ascii="Times New Roman" w:eastAsia="Times New Roman" w:hAnsi="Times New Roman" w:cs="Times New Roman"/>
          <w:i/>
          <w:iCs/>
          <w:sz w:val="24"/>
          <w:szCs w:val="24"/>
          <w:lang w:eastAsia="it-IT"/>
        </w:rPr>
        <w:t>quater</w:t>
      </w:r>
      <w:r w:rsidRPr="0029730F">
        <w:rPr>
          <w:rFonts w:ascii="Times New Roman" w:eastAsia="Times New Roman" w:hAnsi="Times New Roman" w:cs="Times New Roman"/>
          <w:sz w:val="24"/>
          <w:szCs w:val="24"/>
          <w:lang w:eastAsia="it-IT"/>
        </w:rPr>
        <w:t xml:space="preserve"> del </w:t>
      </w:r>
      <w:hyperlink r:id="rId8" w:tgtFrame="rifNormativi" w:history="1">
        <w:r w:rsidRPr="0029730F">
          <w:rPr>
            <w:rFonts w:ascii="Times New Roman" w:eastAsia="Times New Roman" w:hAnsi="Times New Roman" w:cs="Times New Roman"/>
            <w:color w:val="0000FF"/>
            <w:sz w:val="24"/>
            <w:szCs w:val="24"/>
            <w:u w:val="single"/>
            <w:lang w:eastAsia="it-IT"/>
          </w:rPr>
          <w:t>codice penale</w:t>
        </w:r>
      </w:hyperlink>
      <w:r w:rsidRPr="0029730F">
        <w:rPr>
          <w:rFonts w:ascii="Times New Roman" w:eastAsia="Times New Roman" w:hAnsi="Times New Roman" w:cs="Times New Roman"/>
          <w:sz w:val="24"/>
          <w:szCs w:val="24"/>
          <w:lang w:eastAsia="it-IT"/>
        </w:rPr>
        <w:t xml:space="preserve"> è aggiunto, in fine, il seguente comma:</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«Le stesse pene si applicano in caso di lesioni personali gravi o gravissime cagionate a personale esercente una professione sanitaria o socio-sanitaria o a incaricati di pubblico servizio, nell'atto o a causa dell'adempimento delle funzioni o del servizio presso strutture sanitarie e socio-sanitarie pubbliche o private».</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2. All'articolo 583-</w:t>
      </w:r>
      <w:r w:rsidRPr="0029730F">
        <w:rPr>
          <w:rFonts w:ascii="Times New Roman" w:eastAsia="Times New Roman" w:hAnsi="Times New Roman" w:cs="Times New Roman"/>
          <w:i/>
          <w:iCs/>
          <w:sz w:val="24"/>
          <w:szCs w:val="24"/>
          <w:lang w:eastAsia="it-IT"/>
        </w:rPr>
        <w:t>quater</w:t>
      </w:r>
      <w:r w:rsidRPr="0029730F">
        <w:rPr>
          <w:rFonts w:ascii="Times New Roman" w:eastAsia="Times New Roman" w:hAnsi="Times New Roman" w:cs="Times New Roman"/>
          <w:sz w:val="24"/>
          <w:szCs w:val="24"/>
          <w:lang w:eastAsia="it-IT"/>
        </w:rPr>
        <w:t xml:space="preserve"> del </w:t>
      </w:r>
      <w:hyperlink r:id="rId9" w:tgtFrame="rifNormativi" w:history="1">
        <w:r w:rsidRPr="0029730F">
          <w:rPr>
            <w:rFonts w:ascii="Times New Roman" w:eastAsia="Times New Roman" w:hAnsi="Times New Roman" w:cs="Times New Roman"/>
            <w:color w:val="0000FF"/>
            <w:sz w:val="24"/>
            <w:szCs w:val="24"/>
            <w:u w:val="single"/>
            <w:lang w:eastAsia="it-IT"/>
          </w:rPr>
          <w:t>codice penale</w:t>
        </w:r>
      </w:hyperlink>
      <w:r w:rsidRPr="0029730F">
        <w:rPr>
          <w:rFonts w:ascii="Times New Roman" w:eastAsia="Times New Roman" w:hAnsi="Times New Roman" w:cs="Times New Roman"/>
          <w:sz w:val="24"/>
          <w:szCs w:val="24"/>
          <w:lang w:eastAsia="it-IT"/>
        </w:rPr>
        <w:t>, alla rubrica, sono aggiunte, in fine, le seguenti parole: «, nonché a personale esercente una professione sanitaria o socio-sanitaria o a incaricati di pubblico servizio presso strutture sanitarie e socio-sanitarie pubbliche o private».</w:t>
      </w:r>
    </w:p>
    <w:p w:rsidR="0029730F" w:rsidRPr="0029730F" w:rsidRDefault="0029730F" w:rsidP="0029730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xml:space="preserve">Art. 3. </w:t>
      </w:r>
      <w:r w:rsidRPr="0029730F">
        <w:rPr>
          <w:rFonts w:ascii="Times New Roman" w:eastAsia="Times New Roman" w:hAnsi="Times New Roman" w:cs="Times New Roman"/>
          <w:sz w:val="24"/>
          <w:szCs w:val="24"/>
          <w:lang w:eastAsia="it-IT"/>
        </w:rPr>
        <w:br/>
      </w:r>
      <w:r w:rsidRPr="0029730F">
        <w:rPr>
          <w:rFonts w:ascii="Times New Roman" w:eastAsia="Times New Roman" w:hAnsi="Times New Roman" w:cs="Times New Roman"/>
          <w:i/>
          <w:iCs/>
          <w:sz w:val="24"/>
          <w:szCs w:val="24"/>
          <w:lang w:eastAsia="it-IT"/>
        </w:rPr>
        <w:t>(Circostanze aggravanti)</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1. All'</w:t>
      </w:r>
      <w:hyperlink r:id="rId10" w:anchor="art61" w:tgtFrame="rifNormativi" w:history="1">
        <w:r w:rsidRPr="0029730F">
          <w:rPr>
            <w:rFonts w:ascii="Times New Roman" w:eastAsia="Times New Roman" w:hAnsi="Times New Roman" w:cs="Times New Roman"/>
            <w:color w:val="0000FF"/>
            <w:sz w:val="24"/>
            <w:szCs w:val="24"/>
            <w:u w:val="single"/>
            <w:lang w:eastAsia="it-IT"/>
          </w:rPr>
          <w:t>articolo 61 del codice penale</w:t>
        </w:r>
      </w:hyperlink>
      <w:r w:rsidRPr="0029730F">
        <w:rPr>
          <w:rFonts w:ascii="Times New Roman" w:eastAsia="Times New Roman" w:hAnsi="Times New Roman" w:cs="Times New Roman"/>
          <w:sz w:val="24"/>
          <w:szCs w:val="24"/>
          <w:lang w:eastAsia="it-IT"/>
        </w:rPr>
        <w:t>, dopo il numero 11-</w:t>
      </w:r>
      <w:r w:rsidRPr="0029730F">
        <w:rPr>
          <w:rFonts w:ascii="Times New Roman" w:eastAsia="Times New Roman" w:hAnsi="Times New Roman" w:cs="Times New Roman"/>
          <w:i/>
          <w:iCs/>
          <w:sz w:val="24"/>
          <w:szCs w:val="24"/>
          <w:lang w:eastAsia="it-IT"/>
        </w:rPr>
        <w:t>septies</w:t>
      </w:r>
      <w:r w:rsidRPr="0029730F">
        <w:rPr>
          <w:rFonts w:ascii="Times New Roman" w:eastAsia="Times New Roman" w:hAnsi="Times New Roman" w:cs="Times New Roman"/>
          <w:sz w:val="24"/>
          <w:szCs w:val="24"/>
          <w:lang w:eastAsia="it-IT"/>
        </w:rPr>
        <w:t>) è aggiunto il seguente:</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«11-</w:t>
      </w:r>
      <w:r w:rsidRPr="0029730F">
        <w:rPr>
          <w:rFonts w:ascii="Times New Roman" w:eastAsia="Times New Roman" w:hAnsi="Times New Roman" w:cs="Times New Roman"/>
          <w:i/>
          <w:iCs/>
          <w:sz w:val="24"/>
          <w:szCs w:val="24"/>
          <w:lang w:eastAsia="it-IT"/>
        </w:rPr>
        <w:t>octies</w:t>
      </w:r>
      <w:r w:rsidRPr="0029730F">
        <w:rPr>
          <w:rFonts w:ascii="Times New Roman" w:eastAsia="Times New Roman" w:hAnsi="Times New Roman" w:cs="Times New Roman"/>
          <w:sz w:val="24"/>
          <w:szCs w:val="24"/>
          <w:lang w:eastAsia="it-IT"/>
        </w:rPr>
        <w:t>) l'avere commesso il fatto con violenza o minaccia in danno degli esercenti le professioni sanitarie e socio-sanitarie nell'esercizio delle loro funzioni».</w:t>
      </w:r>
    </w:p>
    <w:p w:rsidR="0029730F" w:rsidRPr="0029730F" w:rsidRDefault="0029730F" w:rsidP="0029730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xml:space="preserve">Art. 4. </w:t>
      </w:r>
      <w:r w:rsidRPr="0029730F">
        <w:rPr>
          <w:rFonts w:ascii="Times New Roman" w:eastAsia="Times New Roman" w:hAnsi="Times New Roman" w:cs="Times New Roman"/>
          <w:sz w:val="24"/>
          <w:szCs w:val="24"/>
          <w:lang w:eastAsia="it-IT"/>
        </w:rPr>
        <w:br/>
      </w:r>
      <w:r w:rsidRPr="0029730F">
        <w:rPr>
          <w:rFonts w:ascii="Times New Roman" w:eastAsia="Times New Roman" w:hAnsi="Times New Roman" w:cs="Times New Roman"/>
          <w:i/>
          <w:iCs/>
          <w:sz w:val="24"/>
          <w:szCs w:val="24"/>
          <w:lang w:eastAsia="it-IT"/>
        </w:rPr>
        <w:t xml:space="preserve">(Modifiche al </w:t>
      </w:r>
      <w:hyperlink r:id="rId11" w:tgtFrame="rifNormativi" w:history="1">
        <w:r w:rsidRPr="0029730F">
          <w:rPr>
            <w:rFonts w:ascii="Times New Roman" w:eastAsia="Times New Roman" w:hAnsi="Times New Roman" w:cs="Times New Roman"/>
            <w:i/>
            <w:iCs/>
            <w:color w:val="0000FF"/>
            <w:sz w:val="24"/>
            <w:szCs w:val="24"/>
            <w:u w:val="single"/>
            <w:lang w:eastAsia="it-IT"/>
          </w:rPr>
          <w:t>codice penale</w:t>
        </w:r>
      </w:hyperlink>
      <w:r w:rsidRPr="0029730F">
        <w:rPr>
          <w:rFonts w:ascii="Times New Roman" w:eastAsia="Times New Roman" w:hAnsi="Times New Roman" w:cs="Times New Roman"/>
          <w:i/>
          <w:iCs/>
          <w:sz w:val="24"/>
          <w:szCs w:val="24"/>
          <w:lang w:eastAsia="it-IT"/>
        </w:rPr>
        <w:t xml:space="preserve"> </w:t>
      </w:r>
      <w:r w:rsidRPr="0029730F">
        <w:rPr>
          <w:rFonts w:ascii="Times New Roman" w:eastAsia="Times New Roman" w:hAnsi="Times New Roman" w:cs="Times New Roman"/>
          <w:i/>
          <w:iCs/>
          <w:sz w:val="24"/>
          <w:szCs w:val="24"/>
          <w:lang w:eastAsia="it-IT"/>
        </w:rPr>
        <w:br/>
        <w:t>in materia di procedibilità)</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lastRenderedPageBreak/>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1. All'</w:t>
      </w:r>
      <w:hyperlink r:id="rId12" w:anchor="art581-com1" w:tgtFrame="rifNormativi" w:history="1">
        <w:r w:rsidRPr="0029730F">
          <w:rPr>
            <w:rFonts w:ascii="Times New Roman" w:eastAsia="Times New Roman" w:hAnsi="Times New Roman" w:cs="Times New Roman"/>
            <w:color w:val="0000FF"/>
            <w:sz w:val="24"/>
            <w:szCs w:val="24"/>
            <w:u w:val="single"/>
            <w:lang w:eastAsia="it-IT"/>
          </w:rPr>
          <w:t>articolo 581, primo comma, del codice penale</w:t>
        </w:r>
      </w:hyperlink>
      <w:r w:rsidRPr="0029730F">
        <w:rPr>
          <w:rFonts w:ascii="Times New Roman" w:eastAsia="Times New Roman" w:hAnsi="Times New Roman" w:cs="Times New Roman"/>
          <w:sz w:val="24"/>
          <w:szCs w:val="24"/>
          <w:lang w:eastAsia="it-IT"/>
        </w:rPr>
        <w:t>, dopo le parole: «a querela della persona offesa,» sono inserite le seguenti: «salvo che ricorra la circostanza aggravante prevista dall'articolo 61, numero 11-</w:t>
      </w:r>
      <w:r w:rsidRPr="0029730F">
        <w:rPr>
          <w:rFonts w:ascii="Times New Roman" w:eastAsia="Times New Roman" w:hAnsi="Times New Roman" w:cs="Times New Roman"/>
          <w:i/>
          <w:iCs/>
          <w:sz w:val="24"/>
          <w:szCs w:val="24"/>
          <w:lang w:eastAsia="it-IT"/>
        </w:rPr>
        <w:t>octies</w:t>
      </w:r>
      <w:r w:rsidRPr="0029730F">
        <w:rPr>
          <w:rFonts w:ascii="Times New Roman" w:eastAsia="Times New Roman" w:hAnsi="Times New Roman" w:cs="Times New Roman"/>
          <w:sz w:val="24"/>
          <w:szCs w:val="24"/>
          <w:lang w:eastAsia="it-IT"/>
        </w:rPr>
        <w:t xml:space="preserve">),». </w:t>
      </w:r>
      <w:r w:rsidRPr="0029730F">
        <w:rPr>
          <w:rFonts w:ascii="Times New Roman" w:eastAsia="Times New Roman" w:hAnsi="Times New Roman" w:cs="Times New Roman"/>
          <w:sz w:val="24"/>
          <w:szCs w:val="24"/>
          <w:lang w:eastAsia="it-IT"/>
        </w:rPr>
        <w:br/>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2. All'</w:t>
      </w:r>
      <w:hyperlink r:id="rId13" w:anchor="art582-com2" w:tgtFrame="rifNormativi" w:history="1">
        <w:r w:rsidRPr="0029730F">
          <w:rPr>
            <w:rFonts w:ascii="Times New Roman" w:eastAsia="Times New Roman" w:hAnsi="Times New Roman" w:cs="Times New Roman"/>
            <w:color w:val="0000FF"/>
            <w:sz w:val="24"/>
            <w:szCs w:val="24"/>
            <w:u w:val="single"/>
            <w:lang w:eastAsia="it-IT"/>
          </w:rPr>
          <w:t>articolo 582, secondo comma, del codice penale</w:t>
        </w:r>
      </w:hyperlink>
      <w:r w:rsidRPr="0029730F">
        <w:rPr>
          <w:rFonts w:ascii="Times New Roman" w:eastAsia="Times New Roman" w:hAnsi="Times New Roman" w:cs="Times New Roman"/>
          <w:sz w:val="24"/>
          <w:szCs w:val="24"/>
          <w:lang w:eastAsia="it-IT"/>
        </w:rPr>
        <w:t>, dopo le parole: «previste negli articoli» sono inserite le seguenti: «61, numero 11-</w:t>
      </w:r>
      <w:r w:rsidRPr="0029730F">
        <w:rPr>
          <w:rFonts w:ascii="Times New Roman" w:eastAsia="Times New Roman" w:hAnsi="Times New Roman" w:cs="Times New Roman"/>
          <w:i/>
          <w:iCs/>
          <w:sz w:val="24"/>
          <w:szCs w:val="24"/>
          <w:lang w:eastAsia="it-IT"/>
        </w:rPr>
        <w:t>octies)</w:t>
      </w:r>
      <w:r w:rsidRPr="0029730F">
        <w:rPr>
          <w:rFonts w:ascii="Times New Roman" w:eastAsia="Times New Roman" w:hAnsi="Times New Roman" w:cs="Times New Roman"/>
          <w:sz w:val="24"/>
          <w:szCs w:val="24"/>
          <w:lang w:eastAsia="it-IT"/>
        </w:rPr>
        <w:t>,».</w:t>
      </w:r>
    </w:p>
    <w:p w:rsidR="0029730F" w:rsidRPr="0029730F" w:rsidRDefault="0029730F" w:rsidP="0029730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xml:space="preserve">Art. 5. </w:t>
      </w:r>
      <w:r w:rsidRPr="0029730F">
        <w:rPr>
          <w:rFonts w:ascii="Times New Roman" w:eastAsia="Times New Roman" w:hAnsi="Times New Roman" w:cs="Times New Roman"/>
          <w:sz w:val="24"/>
          <w:szCs w:val="24"/>
          <w:lang w:eastAsia="it-IT"/>
        </w:rPr>
        <w:br/>
      </w:r>
      <w:r w:rsidRPr="0029730F">
        <w:rPr>
          <w:rFonts w:ascii="Times New Roman" w:eastAsia="Times New Roman" w:hAnsi="Times New Roman" w:cs="Times New Roman"/>
          <w:i/>
          <w:iCs/>
          <w:sz w:val="24"/>
          <w:szCs w:val="24"/>
          <w:lang w:eastAsia="it-IT"/>
        </w:rPr>
        <w:t>(Clausola di invarianza finanziaria)</w:t>
      </w:r>
    </w:p>
    <w:p w:rsidR="0029730F" w:rsidRPr="0029730F" w:rsidRDefault="0029730F" w:rsidP="0029730F">
      <w:pPr>
        <w:spacing w:before="100" w:beforeAutospacing="1" w:after="100" w:afterAutospacing="1"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 </w:t>
      </w:r>
      <w:r w:rsidRPr="0029730F">
        <w:rPr>
          <w:rFonts w:ascii="Times New Roman" w:eastAsia="Times New Roman" w:hAnsi="Times New Roman" w:cs="Times New Roman"/>
          <w:sz w:val="24"/>
          <w:szCs w:val="24"/>
          <w:lang w:eastAsia="it-IT"/>
        </w:rPr>
        <w:t>1. Dall'attuazione della presente legge non devono derivare nuovi o maggiori oneri a carico della finanza pubblica. Le amministrazioni interessate provvedono agli adempimenti previsti con le risorse umane, strumentali e finanziarie disponibili a legislazione vigente.</w:t>
      </w:r>
    </w:p>
    <w:p w:rsidR="0029730F" w:rsidRPr="0029730F" w:rsidRDefault="0029730F" w:rsidP="0029730F">
      <w:pPr>
        <w:spacing w:after="0" w:line="240" w:lineRule="auto"/>
        <w:rPr>
          <w:rFonts w:ascii="Times New Roman" w:eastAsia="Times New Roman" w:hAnsi="Times New Roman" w:cs="Times New Roman"/>
          <w:sz w:val="24"/>
          <w:szCs w:val="24"/>
          <w:lang w:eastAsia="it-IT"/>
        </w:rPr>
      </w:pPr>
      <w:r w:rsidRPr="0029730F">
        <w:rPr>
          <w:rFonts w:ascii="Times New Roman" w:eastAsia="Times New Roman" w:hAnsi="Times New Roman" w:cs="Times New Roman"/>
          <w:sz w:val="24"/>
          <w:szCs w:val="24"/>
          <w:lang w:eastAsia="it-IT"/>
        </w:rPr>
        <w:t> </w:t>
      </w:r>
    </w:p>
    <w:p w:rsidR="00E5028E" w:rsidRDefault="00E5028E"/>
    <w:sectPr w:rsidR="00E502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43F5"/>
    <w:multiLevelType w:val="multilevel"/>
    <w:tmpl w:val="A96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B1F7B"/>
    <w:multiLevelType w:val="multilevel"/>
    <w:tmpl w:val="E154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0F"/>
    <w:rsid w:val="0029730F"/>
    <w:rsid w:val="00E502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D9A1D-9FD7-409F-84CD-9C9003E8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67019">
      <w:bodyDiv w:val="1"/>
      <w:marLeft w:val="0"/>
      <w:marRight w:val="0"/>
      <w:marTop w:val="0"/>
      <w:marBottom w:val="0"/>
      <w:divBdr>
        <w:top w:val="none" w:sz="0" w:space="0" w:color="auto"/>
        <w:left w:val="none" w:sz="0" w:space="0" w:color="auto"/>
        <w:bottom w:val="none" w:sz="0" w:space="0" w:color="auto"/>
        <w:right w:val="none" w:sz="0" w:space="0" w:color="auto"/>
      </w:divBdr>
      <w:divsChild>
        <w:div w:id="132791519">
          <w:marLeft w:val="0"/>
          <w:marRight w:val="0"/>
          <w:marTop w:val="0"/>
          <w:marBottom w:val="0"/>
          <w:divBdr>
            <w:top w:val="none" w:sz="0" w:space="0" w:color="auto"/>
            <w:left w:val="none" w:sz="0" w:space="0" w:color="auto"/>
            <w:bottom w:val="none" w:sz="0" w:space="0" w:color="auto"/>
            <w:right w:val="none" w:sz="0" w:space="0" w:color="auto"/>
          </w:divBdr>
          <w:divsChild>
            <w:div w:id="1005013133">
              <w:marLeft w:val="0"/>
              <w:marRight w:val="0"/>
              <w:marTop w:val="0"/>
              <w:marBottom w:val="0"/>
              <w:divBdr>
                <w:top w:val="none" w:sz="0" w:space="0" w:color="auto"/>
                <w:left w:val="none" w:sz="0" w:space="0" w:color="auto"/>
                <w:bottom w:val="none" w:sz="0" w:space="0" w:color="auto"/>
                <w:right w:val="none" w:sz="0" w:space="0" w:color="auto"/>
              </w:divBdr>
              <w:divsChild>
                <w:div w:id="1467119396">
                  <w:marLeft w:val="0"/>
                  <w:marRight w:val="0"/>
                  <w:marTop w:val="0"/>
                  <w:marBottom w:val="0"/>
                  <w:divBdr>
                    <w:top w:val="none" w:sz="0" w:space="0" w:color="auto"/>
                    <w:left w:val="none" w:sz="0" w:space="0" w:color="auto"/>
                    <w:bottom w:val="none" w:sz="0" w:space="0" w:color="auto"/>
                    <w:right w:val="none" w:sz="0" w:space="0" w:color="auto"/>
                  </w:divBdr>
                  <w:divsChild>
                    <w:div w:id="1848446746">
                      <w:marLeft w:val="0"/>
                      <w:marRight w:val="0"/>
                      <w:marTop w:val="0"/>
                      <w:marBottom w:val="0"/>
                      <w:divBdr>
                        <w:top w:val="none" w:sz="0" w:space="0" w:color="auto"/>
                        <w:left w:val="none" w:sz="0" w:space="0" w:color="auto"/>
                        <w:bottom w:val="none" w:sz="0" w:space="0" w:color="auto"/>
                        <w:right w:val="none" w:sz="0" w:space="0" w:color="auto"/>
                      </w:divBdr>
                      <w:divsChild>
                        <w:div w:id="411507801">
                          <w:marLeft w:val="0"/>
                          <w:marRight w:val="0"/>
                          <w:marTop w:val="0"/>
                          <w:marBottom w:val="0"/>
                          <w:divBdr>
                            <w:top w:val="none" w:sz="0" w:space="0" w:color="auto"/>
                            <w:left w:val="none" w:sz="0" w:space="0" w:color="auto"/>
                            <w:bottom w:val="none" w:sz="0" w:space="0" w:color="auto"/>
                            <w:right w:val="none" w:sz="0" w:space="0" w:color="auto"/>
                          </w:divBdr>
                          <w:divsChild>
                            <w:div w:id="202983032">
                              <w:marLeft w:val="0"/>
                              <w:marRight w:val="0"/>
                              <w:marTop w:val="0"/>
                              <w:marBottom w:val="0"/>
                              <w:divBdr>
                                <w:top w:val="none" w:sz="0" w:space="0" w:color="auto"/>
                                <w:left w:val="none" w:sz="0" w:space="0" w:color="auto"/>
                                <w:bottom w:val="none" w:sz="0" w:space="0" w:color="auto"/>
                                <w:right w:val="none" w:sz="0" w:space="0" w:color="auto"/>
                              </w:divBdr>
                              <w:divsChild>
                                <w:div w:id="1038433194">
                                  <w:marLeft w:val="0"/>
                                  <w:marRight w:val="0"/>
                                  <w:marTop w:val="0"/>
                                  <w:marBottom w:val="0"/>
                                  <w:divBdr>
                                    <w:top w:val="none" w:sz="0" w:space="0" w:color="auto"/>
                                    <w:left w:val="none" w:sz="0" w:space="0" w:color="auto"/>
                                    <w:bottom w:val="none" w:sz="0" w:space="0" w:color="auto"/>
                                    <w:right w:val="none" w:sz="0" w:space="0" w:color="auto"/>
                                  </w:divBdr>
                                </w:div>
                                <w:div w:id="106392068">
                                  <w:marLeft w:val="0"/>
                                  <w:marRight w:val="0"/>
                                  <w:marTop w:val="0"/>
                                  <w:marBottom w:val="0"/>
                                  <w:divBdr>
                                    <w:top w:val="none" w:sz="0" w:space="0" w:color="auto"/>
                                    <w:left w:val="none" w:sz="0" w:space="0" w:color="auto"/>
                                    <w:bottom w:val="none" w:sz="0" w:space="0" w:color="auto"/>
                                    <w:right w:val="none" w:sz="0" w:space="0" w:color="auto"/>
                                  </w:divBdr>
                                </w:div>
                                <w:div w:id="44566395">
                                  <w:marLeft w:val="0"/>
                                  <w:marRight w:val="0"/>
                                  <w:marTop w:val="0"/>
                                  <w:marBottom w:val="0"/>
                                  <w:divBdr>
                                    <w:top w:val="none" w:sz="0" w:space="0" w:color="auto"/>
                                    <w:left w:val="none" w:sz="0" w:space="0" w:color="auto"/>
                                    <w:bottom w:val="none" w:sz="0" w:space="0" w:color="auto"/>
                                    <w:right w:val="none" w:sz="0" w:space="0" w:color="auto"/>
                                  </w:divBdr>
                                  <w:divsChild>
                                    <w:div w:id="1391811227">
                                      <w:marLeft w:val="0"/>
                                      <w:marRight w:val="0"/>
                                      <w:marTop w:val="0"/>
                                      <w:marBottom w:val="0"/>
                                      <w:divBdr>
                                        <w:top w:val="none" w:sz="0" w:space="0" w:color="auto"/>
                                        <w:left w:val="none" w:sz="0" w:space="0" w:color="auto"/>
                                        <w:bottom w:val="none" w:sz="0" w:space="0" w:color="auto"/>
                                        <w:right w:val="none" w:sz="0" w:space="0" w:color="auto"/>
                                      </w:divBdr>
                                    </w:div>
                                    <w:div w:id="138769743">
                                      <w:marLeft w:val="0"/>
                                      <w:marRight w:val="0"/>
                                      <w:marTop w:val="0"/>
                                      <w:marBottom w:val="0"/>
                                      <w:divBdr>
                                        <w:top w:val="none" w:sz="0" w:space="0" w:color="auto"/>
                                        <w:left w:val="none" w:sz="0" w:space="0" w:color="auto"/>
                                        <w:bottom w:val="none" w:sz="0" w:space="0" w:color="auto"/>
                                        <w:right w:val="none" w:sz="0" w:space="0" w:color="auto"/>
                                      </w:divBdr>
                                    </w:div>
                                    <w:div w:id="7800578">
                                      <w:marLeft w:val="0"/>
                                      <w:marRight w:val="0"/>
                                      <w:marTop w:val="0"/>
                                      <w:marBottom w:val="0"/>
                                      <w:divBdr>
                                        <w:top w:val="none" w:sz="0" w:space="0" w:color="auto"/>
                                        <w:left w:val="none" w:sz="0" w:space="0" w:color="auto"/>
                                        <w:bottom w:val="none" w:sz="0" w:space="0" w:color="auto"/>
                                        <w:right w:val="none" w:sz="0" w:space="0" w:color="auto"/>
                                      </w:divBdr>
                                    </w:div>
                                    <w:div w:id="1601142623">
                                      <w:marLeft w:val="0"/>
                                      <w:marRight w:val="0"/>
                                      <w:marTop w:val="0"/>
                                      <w:marBottom w:val="0"/>
                                      <w:divBdr>
                                        <w:top w:val="none" w:sz="0" w:space="0" w:color="auto"/>
                                        <w:left w:val="none" w:sz="0" w:space="0" w:color="auto"/>
                                        <w:bottom w:val="none" w:sz="0" w:space="0" w:color="auto"/>
                                        <w:right w:val="none" w:sz="0" w:space="0" w:color="auto"/>
                                      </w:divBdr>
                                    </w:div>
                                    <w:div w:id="2803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403">
                          <w:marLeft w:val="0"/>
                          <w:marRight w:val="0"/>
                          <w:marTop w:val="0"/>
                          <w:marBottom w:val="0"/>
                          <w:divBdr>
                            <w:top w:val="none" w:sz="0" w:space="0" w:color="auto"/>
                            <w:left w:val="none" w:sz="0" w:space="0" w:color="auto"/>
                            <w:bottom w:val="none" w:sz="0" w:space="0" w:color="auto"/>
                            <w:right w:val="none" w:sz="0" w:space="0" w:color="auto"/>
                          </w:divBdr>
                          <w:divsChild>
                            <w:div w:id="160658629">
                              <w:marLeft w:val="0"/>
                              <w:marRight w:val="0"/>
                              <w:marTop w:val="0"/>
                              <w:marBottom w:val="0"/>
                              <w:divBdr>
                                <w:top w:val="none" w:sz="0" w:space="0" w:color="auto"/>
                                <w:left w:val="none" w:sz="0" w:space="0" w:color="auto"/>
                                <w:bottom w:val="none" w:sz="0" w:space="0" w:color="auto"/>
                                <w:right w:val="none" w:sz="0" w:space="0" w:color="auto"/>
                              </w:divBdr>
                            </w:div>
                            <w:div w:id="12547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74161">
              <w:marLeft w:val="0"/>
              <w:marRight w:val="0"/>
              <w:marTop w:val="0"/>
              <w:marBottom w:val="0"/>
              <w:divBdr>
                <w:top w:val="none" w:sz="0" w:space="0" w:color="auto"/>
                <w:left w:val="none" w:sz="0" w:space="0" w:color="auto"/>
                <w:bottom w:val="none" w:sz="0" w:space="0" w:color="auto"/>
                <w:right w:val="none" w:sz="0" w:space="0" w:color="auto"/>
              </w:divBdr>
              <w:divsChild>
                <w:div w:id="1131898748">
                  <w:marLeft w:val="0"/>
                  <w:marRight w:val="0"/>
                  <w:marTop w:val="0"/>
                  <w:marBottom w:val="0"/>
                  <w:divBdr>
                    <w:top w:val="none" w:sz="0" w:space="0" w:color="auto"/>
                    <w:left w:val="none" w:sz="0" w:space="0" w:color="auto"/>
                    <w:bottom w:val="none" w:sz="0" w:space="0" w:color="auto"/>
                    <w:right w:val="none" w:sz="0" w:space="0" w:color="auto"/>
                  </w:divBdr>
                  <w:divsChild>
                    <w:div w:id="645473588">
                      <w:marLeft w:val="0"/>
                      <w:marRight w:val="0"/>
                      <w:marTop w:val="0"/>
                      <w:marBottom w:val="0"/>
                      <w:divBdr>
                        <w:top w:val="none" w:sz="0" w:space="0" w:color="auto"/>
                        <w:left w:val="none" w:sz="0" w:space="0" w:color="auto"/>
                        <w:bottom w:val="none" w:sz="0" w:space="0" w:color="auto"/>
                        <w:right w:val="none" w:sz="0" w:space="0" w:color="auto"/>
                      </w:divBdr>
                      <w:divsChild>
                        <w:div w:id="1778940227">
                          <w:marLeft w:val="0"/>
                          <w:marRight w:val="0"/>
                          <w:marTop w:val="0"/>
                          <w:marBottom w:val="0"/>
                          <w:divBdr>
                            <w:top w:val="none" w:sz="0" w:space="0" w:color="auto"/>
                            <w:left w:val="none" w:sz="0" w:space="0" w:color="auto"/>
                            <w:bottom w:val="none" w:sz="0" w:space="0" w:color="auto"/>
                            <w:right w:val="none" w:sz="0" w:space="0" w:color="auto"/>
                          </w:divBdr>
                        </w:div>
                        <w:div w:id="507864941">
                          <w:marLeft w:val="0"/>
                          <w:marRight w:val="0"/>
                          <w:marTop w:val="0"/>
                          <w:marBottom w:val="0"/>
                          <w:divBdr>
                            <w:top w:val="none" w:sz="0" w:space="0" w:color="auto"/>
                            <w:left w:val="none" w:sz="0" w:space="0" w:color="auto"/>
                            <w:bottom w:val="none" w:sz="0" w:space="0" w:color="auto"/>
                            <w:right w:val="none" w:sz="0" w:space="0" w:color="auto"/>
                          </w:divBdr>
                        </w:div>
                        <w:div w:id="16322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53883">
          <w:marLeft w:val="0"/>
          <w:marRight w:val="0"/>
          <w:marTop w:val="0"/>
          <w:marBottom w:val="0"/>
          <w:divBdr>
            <w:top w:val="none" w:sz="0" w:space="0" w:color="auto"/>
            <w:left w:val="none" w:sz="0" w:space="0" w:color="auto"/>
            <w:bottom w:val="none" w:sz="0" w:space="0" w:color="auto"/>
            <w:right w:val="none" w:sz="0" w:space="0" w:color="auto"/>
          </w:divBdr>
          <w:divsChild>
            <w:div w:id="1181965706">
              <w:marLeft w:val="0"/>
              <w:marRight w:val="0"/>
              <w:marTop w:val="0"/>
              <w:marBottom w:val="0"/>
              <w:divBdr>
                <w:top w:val="none" w:sz="0" w:space="0" w:color="auto"/>
                <w:left w:val="none" w:sz="0" w:space="0" w:color="auto"/>
                <w:bottom w:val="none" w:sz="0" w:space="0" w:color="auto"/>
                <w:right w:val="none" w:sz="0" w:space="0" w:color="auto"/>
              </w:divBdr>
              <w:divsChild>
                <w:div w:id="1778215799">
                  <w:marLeft w:val="0"/>
                  <w:marRight w:val="0"/>
                  <w:marTop w:val="0"/>
                  <w:marBottom w:val="0"/>
                  <w:divBdr>
                    <w:top w:val="none" w:sz="0" w:space="0" w:color="auto"/>
                    <w:left w:val="none" w:sz="0" w:space="0" w:color="auto"/>
                    <w:bottom w:val="none" w:sz="0" w:space="0" w:color="auto"/>
                    <w:right w:val="none" w:sz="0" w:space="0" w:color="auto"/>
                  </w:divBdr>
                  <w:divsChild>
                    <w:div w:id="876968277">
                      <w:marLeft w:val="0"/>
                      <w:marRight w:val="0"/>
                      <w:marTop w:val="0"/>
                      <w:marBottom w:val="0"/>
                      <w:divBdr>
                        <w:top w:val="none" w:sz="0" w:space="0" w:color="auto"/>
                        <w:left w:val="none" w:sz="0" w:space="0" w:color="auto"/>
                        <w:bottom w:val="none" w:sz="0" w:space="0" w:color="auto"/>
                        <w:right w:val="none" w:sz="0" w:space="0" w:color="auto"/>
                      </w:divBdr>
                      <w:divsChild>
                        <w:div w:id="830873123">
                          <w:marLeft w:val="0"/>
                          <w:marRight w:val="0"/>
                          <w:marTop w:val="0"/>
                          <w:marBottom w:val="0"/>
                          <w:divBdr>
                            <w:top w:val="none" w:sz="0" w:space="0" w:color="auto"/>
                            <w:left w:val="none" w:sz="0" w:space="0" w:color="auto"/>
                            <w:bottom w:val="none" w:sz="0" w:space="0" w:color="auto"/>
                            <w:right w:val="none" w:sz="0" w:space="0" w:color="auto"/>
                          </w:divBdr>
                          <w:divsChild>
                            <w:div w:id="1860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8141">
                  <w:marLeft w:val="0"/>
                  <w:marRight w:val="0"/>
                  <w:marTop w:val="0"/>
                  <w:marBottom w:val="0"/>
                  <w:divBdr>
                    <w:top w:val="none" w:sz="0" w:space="0" w:color="auto"/>
                    <w:left w:val="none" w:sz="0" w:space="0" w:color="auto"/>
                    <w:bottom w:val="none" w:sz="0" w:space="0" w:color="auto"/>
                    <w:right w:val="none" w:sz="0" w:space="0" w:color="auto"/>
                  </w:divBdr>
                  <w:divsChild>
                    <w:div w:id="187257322">
                      <w:marLeft w:val="0"/>
                      <w:marRight w:val="0"/>
                      <w:marTop w:val="0"/>
                      <w:marBottom w:val="0"/>
                      <w:divBdr>
                        <w:top w:val="none" w:sz="0" w:space="0" w:color="auto"/>
                        <w:left w:val="none" w:sz="0" w:space="0" w:color="auto"/>
                        <w:bottom w:val="none" w:sz="0" w:space="0" w:color="auto"/>
                        <w:right w:val="none" w:sz="0" w:space="0" w:color="auto"/>
                      </w:divBdr>
                      <w:divsChild>
                        <w:div w:id="12410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2773">
                  <w:marLeft w:val="0"/>
                  <w:marRight w:val="0"/>
                  <w:marTop w:val="0"/>
                  <w:marBottom w:val="0"/>
                  <w:divBdr>
                    <w:top w:val="none" w:sz="0" w:space="0" w:color="auto"/>
                    <w:left w:val="none" w:sz="0" w:space="0" w:color="auto"/>
                    <w:bottom w:val="none" w:sz="0" w:space="0" w:color="auto"/>
                    <w:right w:val="none" w:sz="0" w:space="0" w:color="auto"/>
                  </w:divBdr>
                  <w:divsChild>
                    <w:div w:id="355617108">
                      <w:marLeft w:val="0"/>
                      <w:marRight w:val="0"/>
                      <w:marTop w:val="0"/>
                      <w:marBottom w:val="0"/>
                      <w:divBdr>
                        <w:top w:val="none" w:sz="0" w:space="0" w:color="auto"/>
                        <w:left w:val="none" w:sz="0" w:space="0" w:color="auto"/>
                        <w:bottom w:val="none" w:sz="0" w:space="0" w:color="auto"/>
                        <w:right w:val="none" w:sz="0" w:space="0" w:color="auto"/>
                      </w:divBdr>
                      <w:divsChild>
                        <w:div w:id="1709181413">
                          <w:marLeft w:val="0"/>
                          <w:marRight w:val="0"/>
                          <w:marTop w:val="0"/>
                          <w:marBottom w:val="0"/>
                          <w:divBdr>
                            <w:top w:val="none" w:sz="0" w:space="0" w:color="auto"/>
                            <w:left w:val="none" w:sz="0" w:space="0" w:color="auto"/>
                            <w:bottom w:val="none" w:sz="0" w:space="0" w:color="auto"/>
                            <w:right w:val="none" w:sz="0" w:space="0" w:color="auto"/>
                          </w:divBdr>
                          <w:divsChild>
                            <w:div w:id="1576740204">
                              <w:marLeft w:val="0"/>
                              <w:marRight w:val="0"/>
                              <w:marTop w:val="0"/>
                              <w:marBottom w:val="0"/>
                              <w:divBdr>
                                <w:top w:val="none" w:sz="0" w:space="0" w:color="auto"/>
                                <w:left w:val="none" w:sz="0" w:space="0" w:color="auto"/>
                                <w:bottom w:val="none" w:sz="0" w:space="0" w:color="auto"/>
                                <w:right w:val="none" w:sz="0" w:space="0" w:color="auto"/>
                              </w:divBdr>
                            </w:div>
                            <w:div w:id="6364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codice.penale:1930-10-19;1398" TargetMode="External"/><Relationship Id="rId13" Type="http://schemas.openxmlformats.org/officeDocument/2006/relationships/hyperlink" Target="http://www.normattiva.it/uri-res/N2Ls?urn:nir:stato:codice.penale:1930-10-19;1398" TargetMode="External"/><Relationship Id="rId3" Type="http://schemas.openxmlformats.org/officeDocument/2006/relationships/settings" Target="settings.xml"/><Relationship Id="rId7" Type="http://schemas.openxmlformats.org/officeDocument/2006/relationships/hyperlink" Target="http://www.normattiva.it/uri-res/N2Ls?urn:nir:stato:codice.penale:1930-10-19;1398" TargetMode="External"/><Relationship Id="rId12" Type="http://schemas.openxmlformats.org/officeDocument/2006/relationships/hyperlink" Target="http://www.normattiva.it/uri-res/N2Ls?urn:nir:stato:codice.penale:1930-10-19;13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mattiva.it/uri-res/N2Ls?urn:nir:stato:legge:2017-03-08;24" TargetMode="External"/><Relationship Id="rId11" Type="http://schemas.openxmlformats.org/officeDocument/2006/relationships/hyperlink" Target="http://www.normattiva.it/uri-res/N2Ls?urn:nir:stato:codice.penale:1930-10-19;1398" TargetMode="External"/><Relationship Id="rId5" Type="http://schemas.openxmlformats.org/officeDocument/2006/relationships/hyperlink" Target="http://www.normattiva.it/uri-res/N2Ls?urn:nir:stato:decreto.legislativo:2008-04-09;81" TargetMode="External"/><Relationship Id="rId15" Type="http://schemas.openxmlformats.org/officeDocument/2006/relationships/theme" Target="theme/theme1.xml"/><Relationship Id="rId10" Type="http://schemas.openxmlformats.org/officeDocument/2006/relationships/hyperlink" Target="http://www.normattiva.it/uri-res/N2Ls?urn:nir:stato:codice.penale:1930-10-19;1398" TargetMode="External"/><Relationship Id="rId4" Type="http://schemas.openxmlformats.org/officeDocument/2006/relationships/webSettings" Target="webSettings.xml"/><Relationship Id="rId9" Type="http://schemas.openxmlformats.org/officeDocument/2006/relationships/hyperlink" Target="http://www.normattiva.it/uri-res/N2Ls?urn:nir:stato:codice.penale:1930-10-19;1398"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5820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2019-09-30T05:34:00Z</dcterms:created>
  <dcterms:modified xsi:type="dcterms:W3CDTF">2019-09-30T05:35:00Z</dcterms:modified>
</cp:coreProperties>
</file>