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EC" w:rsidRPr="004D47EC" w:rsidRDefault="00403EAD" w:rsidP="004D47EC">
      <w:pPr>
        <w:jc w:val="center"/>
        <w:rPr>
          <w:i/>
          <w:iCs/>
        </w:rPr>
      </w:pPr>
      <w:r w:rsidRPr="004D47EC">
        <w:rPr>
          <w:b/>
          <w:bCs/>
          <w:noProof/>
          <w:lang w:eastAsia="it-IT"/>
        </w:rPr>
        <w:drawing>
          <wp:inline distT="0" distB="0" distL="0" distR="0" wp14:anchorId="5B14493B" wp14:editId="344A3021">
            <wp:extent cx="958526" cy="958526"/>
            <wp:effectExtent l="0" t="0" r="0" b="0"/>
            <wp:docPr id="1" name="Immagine 1" descr="Immagine che contiene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20" cy="9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7EC" w:rsidRPr="004D47EC">
        <w:rPr>
          <w:i/>
          <w:iCs/>
        </w:rPr>
        <w:t xml:space="preserve"> </w:t>
      </w:r>
    </w:p>
    <w:p w:rsidR="004D47EC" w:rsidRPr="004D47EC" w:rsidRDefault="00F440F5" w:rsidP="004D47EC">
      <w:pPr>
        <w:jc w:val="right"/>
        <w:rPr>
          <w:b/>
          <w:bCs/>
        </w:rPr>
      </w:pPr>
      <w:r>
        <w:rPr>
          <w:b/>
          <w:bCs/>
        </w:rPr>
        <w:t>24 APRILE 2020</w:t>
      </w:r>
    </w:p>
    <w:p w:rsidR="00F440F5" w:rsidRDefault="00F440F5" w:rsidP="00661990">
      <w:pPr>
        <w:jc w:val="center"/>
        <w:rPr>
          <w:b/>
          <w:bCs/>
        </w:rPr>
      </w:pPr>
    </w:p>
    <w:p w:rsidR="004D47EC" w:rsidRDefault="004D47EC" w:rsidP="00661990">
      <w:pPr>
        <w:jc w:val="center"/>
        <w:rPr>
          <w:b/>
          <w:bCs/>
        </w:rPr>
      </w:pPr>
      <w:r w:rsidRPr="004D47EC">
        <w:rPr>
          <w:b/>
          <w:bCs/>
        </w:rPr>
        <w:t>NOTA PER LA STAMPA</w:t>
      </w:r>
    </w:p>
    <w:p w:rsidR="00E751ED" w:rsidRPr="004D47EC" w:rsidRDefault="00E751ED" w:rsidP="00661990">
      <w:pPr>
        <w:jc w:val="center"/>
        <w:rPr>
          <w:b/>
          <w:bCs/>
        </w:rPr>
      </w:pPr>
    </w:p>
    <w:p w:rsidR="00B4502A" w:rsidRDefault="00B4502A" w:rsidP="00661990">
      <w:pPr>
        <w:jc w:val="center"/>
        <w:rPr>
          <w:b/>
          <w:bCs/>
        </w:rPr>
      </w:pPr>
      <w:r w:rsidRPr="00B4502A">
        <w:rPr>
          <w:b/>
          <w:bCs/>
        </w:rPr>
        <w:t xml:space="preserve">Covid-19, </w:t>
      </w:r>
      <w:proofErr w:type="spellStart"/>
      <w:r w:rsidRPr="00B4502A">
        <w:rPr>
          <w:b/>
          <w:bCs/>
        </w:rPr>
        <w:t>Rt</w:t>
      </w:r>
      <w:proofErr w:type="spellEnd"/>
      <w:r w:rsidRPr="00B4502A">
        <w:rPr>
          <w:b/>
          <w:bCs/>
        </w:rPr>
        <w:t xml:space="preserve"> sotto </w:t>
      </w:r>
      <w:r>
        <w:rPr>
          <w:b/>
          <w:bCs/>
        </w:rPr>
        <w:t>1</w:t>
      </w:r>
      <w:r w:rsidRPr="00B4502A">
        <w:rPr>
          <w:b/>
          <w:bCs/>
        </w:rPr>
        <w:t xml:space="preserve"> in tutto il Paese</w:t>
      </w:r>
      <w:r>
        <w:rPr>
          <w:b/>
          <w:bCs/>
        </w:rPr>
        <w:t>, le differenze Regione per Regione</w:t>
      </w:r>
    </w:p>
    <w:p w:rsidR="006C7736" w:rsidRPr="00B4502A" w:rsidRDefault="006C7736" w:rsidP="00661990">
      <w:pPr>
        <w:jc w:val="center"/>
        <w:rPr>
          <w:b/>
          <w:bCs/>
        </w:rPr>
      </w:pPr>
    </w:p>
    <w:p w:rsidR="00605DF3" w:rsidRDefault="00605DF3" w:rsidP="003811B7">
      <w:pPr>
        <w:jc w:val="both"/>
      </w:pPr>
      <w:r>
        <w:rPr>
          <w:rFonts w:eastAsia="Times New Roman" w:cstheme="minorHAnsi"/>
          <w:color w:val="212529"/>
          <w:shd w:val="clear" w:color="auto" w:fill="FFFFFF"/>
          <w:lang w:eastAsia="it-IT"/>
        </w:rPr>
        <w:t xml:space="preserve">L’indice </w:t>
      </w:r>
      <w:proofErr w:type="spellStart"/>
      <w:r w:rsidR="00661990" w:rsidRPr="00661990">
        <w:rPr>
          <w:rFonts w:eastAsia="Times New Roman" w:cstheme="minorHAnsi"/>
          <w:color w:val="212529"/>
          <w:shd w:val="clear" w:color="auto" w:fill="FFFFFF"/>
          <w:lang w:eastAsia="it-IT"/>
        </w:rPr>
        <w:t>Rt</w:t>
      </w:r>
      <w:proofErr w:type="spellEnd"/>
      <w:r>
        <w:rPr>
          <w:rFonts w:eastAsia="Times New Roman" w:cstheme="minorHAnsi"/>
          <w:color w:val="212529"/>
          <w:shd w:val="clear" w:color="auto" w:fill="FFFFFF"/>
          <w:lang w:eastAsia="it-IT"/>
        </w:rPr>
        <w:t>, che</w:t>
      </w:r>
      <w:r w:rsidR="00661990" w:rsidRPr="00661990">
        <w:rPr>
          <w:rFonts w:eastAsia="Times New Roman" w:cstheme="minorHAnsi"/>
          <w:color w:val="212529"/>
          <w:shd w:val="clear" w:color="auto" w:fill="FFFFFF"/>
          <w:lang w:eastAsia="it-IT"/>
        </w:rPr>
        <w:t xml:space="preserve"> </w:t>
      </w:r>
      <w:r w:rsidR="00661990" w:rsidRPr="007801D5">
        <w:rPr>
          <w:rFonts w:eastAsia="Times New Roman" w:cstheme="minorHAnsi"/>
          <w:color w:val="212529"/>
          <w:shd w:val="clear" w:color="auto" w:fill="FFFFFF"/>
          <w:lang w:eastAsia="it-IT"/>
        </w:rPr>
        <w:t>misura la potenziale trasmissibilità di una malattia infettiva</w:t>
      </w:r>
      <w:r w:rsidR="006C7736">
        <w:rPr>
          <w:rFonts w:eastAsia="Times New Roman" w:cstheme="minorHAnsi"/>
          <w:color w:val="212529"/>
          <w:shd w:val="clear" w:color="auto" w:fill="FFFFFF"/>
          <w:lang w:eastAsia="it-IT"/>
        </w:rPr>
        <w:t xml:space="preserve">, già dal 6 </w:t>
      </w:r>
      <w:r>
        <w:rPr>
          <w:rFonts w:eastAsia="Times New Roman" w:cstheme="minorHAnsi"/>
          <w:color w:val="212529"/>
          <w:shd w:val="clear" w:color="auto" w:fill="FFFFFF"/>
          <w:lang w:eastAsia="it-IT"/>
        </w:rPr>
        <w:t>aprile</w:t>
      </w:r>
      <w:r w:rsidR="00661990" w:rsidRPr="00661990">
        <w:rPr>
          <w:rFonts w:eastAsia="Times New Roman" w:cstheme="minorHAnsi"/>
          <w:color w:val="212529"/>
          <w:shd w:val="clear" w:color="auto" w:fill="FFFFFF"/>
          <w:lang w:eastAsia="it-IT"/>
        </w:rPr>
        <w:t xml:space="preserve"> </w:t>
      </w:r>
      <w:r>
        <w:t>si attestava mediamente a un valore tra 0,2 e 0,7</w:t>
      </w:r>
      <w:r w:rsidR="00E751ED">
        <w:t>,</w:t>
      </w:r>
      <w:r>
        <w:t xml:space="preserve"> considerando l’intero Paese</w:t>
      </w:r>
      <w:r w:rsidR="00E751ED">
        <w:t xml:space="preserve">. Lo dimostrano i modelli matematici elaborati </w:t>
      </w:r>
      <w:proofErr w:type="spellStart"/>
      <w:r w:rsidR="00E751ED">
        <w:t>dall’Iss</w:t>
      </w:r>
      <w:proofErr w:type="spellEnd"/>
      <w:r w:rsidR="00E751ED">
        <w:t xml:space="preserve"> e dalla Fondazione Bruno Kessler di Trento, presentati durante la conferenza stampa di approfondimento epidemiologico.</w:t>
      </w:r>
    </w:p>
    <w:p w:rsidR="00E751ED" w:rsidRDefault="00E751ED" w:rsidP="003811B7">
      <w:pPr>
        <w:jc w:val="both"/>
      </w:pPr>
    </w:p>
    <w:p w:rsidR="00C14458" w:rsidRDefault="00605DF3" w:rsidP="003811B7">
      <w:pPr>
        <w:jc w:val="both"/>
      </w:pPr>
      <w:r>
        <w:rPr>
          <w:rFonts w:eastAsia="Times New Roman" w:cstheme="minorHAnsi"/>
          <w:color w:val="212529"/>
          <w:shd w:val="clear" w:color="auto" w:fill="FFFFFF"/>
          <w:lang w:eastAsia="it-IT"/>
        </w:rPr>
        <w:t>Questo indice</w:t>
      </w:r>
      <w:r w:rsidR="00661990" w:rsidRPr="00661990">
        <w:rPr>
          <w:rFonts w:eastAsia="Times New Roman" w:cstheme="minorHAnsi"/>
          <w:color w:val="212529"/>
          <w:shd w:val="clear" w:color="auto" w:fill="FFFFFF"/>
          <w:lang w:eastAsia="it-IT"/>
        </w:rPr>
        <w:t xml:space="preserve"> rappresenta il numero medio delle infezioni prodotte da ciascun individuo infetto </w:t>
      </w:r>
      <w:r w:rsidR="00C14458">
        <w:t>dopo l’applicazione delle misure di contenimento dell’epidemia</w:t>
      </w:r>
      <w:r w:rsidR="00704016">
        <w:t xml:space="preserve"> stessa</w:t>
      </w:r>
      <w:r>
        <w:t>.</w:t>
      </w:r>
      <w:r w:rsidR="00E751ED">
        <w:t xml:space="preserve"> </w:t>
      </w:r>
      <w:r w:rsidR="00C14458">
        <w:t>Lo s</w:t>
      </w:r>
      <w:r w:rsidR="00E751ED">
        <w:t>chema seguente riporta il</w:t>
      </w:r>
      <w:r w:rsidR="00C14458">
        <w:t xml:space="preserve"> valore di </w:t>
      </w:r>
      <w:proofErr w:type="spellStart"/>
      <w:r w:rsidR="00C14458">
        <w:t>Rt</w:t>
      </w:r>
      <w:proofErr w:type="spellEnd"/>
      <w:r w:rsidR="00C14458">
        <w:t xml:space="preserve"> nelle diverse Regioni italiane, escludendo quelle per cui il dato non è considerato sufficientemente stabile.</w:t>
      </w:r>
    </w:p>
    <w:p w:rsidR="00E751ED" w:rsidRDefault="00E751ED" w:rsidP="003811B7">
      <w:pPr>
        <w:jc w:val="both"/>
      </w:pPr>
    </w:p>
    <w:p w:rsidR="00C14458" w:rsidRDefault="00C14458" w:rsidP="003811B7">
      <w:pPr>
        <w:jc w:val="both"/>
      </w:pPr>
      <w:proofErr w:type="spellStart"/>
      <w:r>
        <w:t>Rt</w:t>
      </w:r>
      <w:proofErr w:type="spellEnd"/>
      <w:r w:rsidR="00E751ED">
        <w:t xml:space="preserve">, sottolineano gli esperti </w:t>
      </w:r>
      <w:proofErr w:type="spellStart"/>
      <w:r w:rsidR="00E751ED">
        <w:t>dell’Iss</w:t>
      </w:r>
      <w:proofErr w:type="spellEnd"/>
      <w:r w:rsidR="00E751ED">
        <w:t xml:space="preserve">, </w:t>
      </w:r>
      <w:r>
        <w:t>è solo uno degli indicatori che servono a definire i provvedimenti da adottare nella Fase</w:t>
      </w:r>
      <w:r w:rsidR="00704016">
        <w:t xml:space="preserve"> 2.</w:t>
      </w:r>
      <w:r w:rsidR="00E751ED">
        <w:t xml:space="preserve"> </w:t>
      </w:r>
      <w:r>
        <w:t xml:space="preserve">La differenza tra gli indici regionali non </w:t>
      </w:r>
      <w:r w:rsidR="00704016">
        <w:t>rappresenta</w:t>
      </w:r>
      <w:r>
        <w:t xml:space="preserve"> necessariamente una condizione per differenziare le misure successive a questa</w:t>
      </w:r>
      <w:r w:rsidR="00704016">
        <w:t xml:space="preserve"> fa</w:t>
      </w:r>
      <w:r>
        <w:t>se. Il val</w:t>
      </w:r>
      <w:r w:rsidR="00544A7F">
        <w:t xml:space="preserve">ore di </w:t>
      </w:r>
      <w:proofErr w:type="spellStart"/>
      <w:r w:rsidR="00544A7F">
        <w:t>Rt</w:t>
      </w:r>
      <w:proofErr w:type="spellEnd"/>
      <w:r w:rsidR="00544A7F">
        <w:t xml:space="preserve">, che sarà pubblicato settimanalmente, rappresenta </w:t>
      </w:r>
      <w:r w:rsidR="00E1609D">
        <w:t>uno strumento importante per monitorare le misure di controllo</w:t>
      </w:r>
      <w:r w:rsidR="00704016">
        <w:t xml:space="preserve"> nel tempo</w:t>
      </w:r>
      <w:r w:rsidR="00E1609D">
        <w:t xml:space="preserve"> e </w:t>
      </w:r>
      <w:r w:rsidR="00C90096">
        <w:t>la loro efficacia</w:t>
      </w:r>
      <w:r w:rsidR="00E1609D">
        <w:t xml:space="preserve">. </w:t>
      </w:r>
    </w:p>
    <w:p w:rsidR="00E751ED" w:rsidRDefault="00E751ED" w:rsidP="00661990"/>
    <w:tbl>
      <w:tblPr>
        <w:tblW w:w="6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020"/>
        <w:gridCol w:w="1460"/>
        <w:gridCol w:w="1560"/>
      </w:tblGrid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proofErr w:type="spellStart"/>
            <w:r w:rsidRPr="00704016">
              <w:rPr>
                <w:b/>
                <w:bCs/>
                <w:sz w:val="21"/>
                <w:szCs w:val="21"/>
                <w:lang w:val="en-US"/>
              </w:rPr>
              <w:t>Regione</w:t>
            </w:r>
            <w:proofErr w:type="spellEnd"/>
          </w:p>
        </w:tc>
        <w:tc>
          <w:tcPr>
            <w:tcW w:w="40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R</w:t>
            </w:r>
            <w:r w:rsidRPr="00704016">
              <w:rPr>
                <w:b/>
                <w:bCs/>
                <w:sz w:val="21"/>
                <w:szCs w:val="21"/>
                <w:vertAlign w:val="superscript"/>
              </w:rPr>
              <w:t>symp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  <w:lang w:val="en-US"/>
              </w:rPr>
              <w:t>media</w:t>
            </w:r>
          </w:p>
        </w:tc>
        <w:tc>
          <w:tcPr>
            <w:tcW w:w="1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  <w:lang w:val="en-US"/>
              </w:rPr>
              <w:t>95%CI-inf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  <w:lang w:val="en-US"/>
              </w:rPr>
              <w:t>95%CI-sup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Calabria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0,47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0,29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0,71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Emilia-Romagna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0,71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0,67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0,74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Friuli Venezia-Giulia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0,62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0,51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0,73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Lazio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0,59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0,50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0,68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Lombardia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0,40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0,38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0,42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Marche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0,60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0,46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0,76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Molise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0,63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0,27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1,07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Puglia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0,60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0,48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0,73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Sardegna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0,69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0,54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0,88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Sicilia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0,34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0,23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0,47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Toscana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0,57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0,49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0,66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Umbria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0,42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0,19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0,67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Veneto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0,61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0,55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0,69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Bolzano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0,64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0,50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0,78</w:t>
            </w:r>
          </w:p>
        </w:tc>
      </w:tr>
      <w:tr w:rsidR="00E751ED" w:rsidRPr="00704016" w:rsidTr="00E751ED">
        <w:trPr>
          <w:trHeight w:val="113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b/>
                <w:bCs/>
                <w:sz w:val="21"/>
                <w:szCs w:val="21"/>
              </w:rPr>
              <w:t>Trento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0,44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0,33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1ED" w:rsidRPr="00704016" w:rsidRDefault="00E751ED" w:rsidP="00704016">
            <w:pPr>
              <w:rPr>
                <w:sz w:val="21"/>
                <w:szCs w:val="21"/>
              </w:rPr>
            </w:pPr>
            <w:r w:rsidRPr="00704016">
              <w:rPr>
                <w:sz w:val="21"/>
                <w:szCs w:val="21"/>
              </w:rPr>
              <w:t>0,56</w:t>
            </w:r>
          </w:p>
        </w:tc>
      </w:tr>
    </w:tbl>
    <w:p w:rsidR="004608FB" w:rsidRDefault="004608FB">
      <w:pPr>
        <w:rPr>
          <w:sz w:val="21"/>
          <w:szCs w:val="21"/>
        </w:rPr>
      </w:pPr>
    </w:p>
    <w:p w:rsidR="00854FA8" w:rsidRPr="006C7736" w:rsidRDefault="00854FA8" w:rsidP="003811B7">
      <w:pPr>
        <w:jc w:val="both"/>
      </w:pPr>
      <w:r w:rsidRPr="006C7736">
        <w:lastRenderedPageBreak/>
        <w:t xml:space="preserve">Durante l’approfondimento è stato presentato anche uno studio preliminare sulle fonti di infezione condotto </w:t>
      </w:r>
      <w:proofErr w:type="spellStart"/>
      <w:r w:rsidRPr="006C7736">
        <w:t>dall’Iss</w:t>
      </w:r>
      <w:proofErr w:type="spellEnd"/>
      <w:r w:rsidRPr="006C7736">
        <w:t xml:space="preserve"> su circa 4500 casi notificati tra l’1 e il 23 aprile. Il 44,1% delle infezioni si è verificato in una </w:t>
      </w:r>
      <w:proofErr w:type="spellStart"/>
      <w:r w:rsidRPr="006C7736">
        <w:t>Rsa</w:t>
      </w:r>
      <w:proofErr w:type="spellEnd"/>
      <w:r w:rsidRPr="006C7736">
        <w:t xml:space="preserve">, </w:t>
      </w:r>
      <w:r w:rsidR="00F15CF5" w:rsidRPr="006C7736">
        <w:t xml:space="preserve">il 24,7% in ambito familiare, il 10,8% in ospedale o ambulatorio e il 4,2% sul luogo di lavoro. </w:t>
      </w:r>
    </w:p>
    <w:p w:rsidR="00F15CF5" w:rsidRDefault="00F15CF5" w:rsidP="003811B7">
      <w:pPr>
        <w:jc w:val="both"/>
        <w:rPr>
          <w:sz w:val="21"/>
          <w:szCs w:val="21"/>
        </w:rPr>
      </w:pPr>
    </w:p>
    <w:p w:rsidR="00E751ED" w:rsidRDefault="00E751ED" w:rsidP="003811B7">
      <w:pPr>
        <w:pStyle w:val="NormaleWeb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Sempre durante la conferenza stampa è stata presentata una guida pratica dedicata a chi si prende cura degli anziani, realizzata dal dipartimento di </w:t>
      </w:r>
      <w:r w:rsidRPr="00E751ED">
        <w:rPr>
          <w:rFonts w:ascii="Calibri" w:hAnsi="Calibri" w:cs="Calibri"/>
          <w:color w:val="000000"/>
        </w:rPr>
        <w:t>Malattie cardiovascolari, endocrino-metaboliche e invecchiamento</w:t>
      </w:r>
      <w:r>
        <w:rPr>
          <w:rFonts w:ascii="Calibri" w:hAnsi="Calibri" w:cs="Calibri"/>
          <w:color w:val="000000"/>
        </w:rPr>
        <w:t xml:space="preserve"> dell’Istituto Superiore di Sanità</w:t>
      </w:r>
      <w:r w:rsidR="002419B8">
        <w:rPr>
          <w:rFonts w:ascii="Calibri" w:hAnsi="Calibri" w:cs="Calibri"/>
          <w:color w:val="000000"/>
        </w:rPr>
        <w:t xml:space="preserve"> e disponibile sul sito dell’Istituto (</w:t>
      </w:r>
      <w:hyperlink r:id="rId7" w:tgtFrame="_blank" w:history="1">
        <w:r w:rsidR="002419B8">
          <w:rPr>
            <w:rStyle w:val="Collegamentoipertestuale"/>
            <w:rFonts w:ascii="Calibri" w:hAnsi="Calibri" w:cs="Calibri"/>
            <w:color w:val="1155CC"/>
            <w:shd w:val="clear" w:color="auto" w:fill="FFFFFF"/>
          </w:rPr>
          <w:t>https://www.iss.it/covid-19-opuscoli</w:t>
        </w:r>
      </w:hyperlink>
      <w:r w:rsidR="002419B8">
        <w:t>)</w:t>
      </w:r>
      <w:r>
        <w:rPr>
          <w:rFonts w:ascii="Calibri" w:hAnsi="Calibri" w:cs="Calibri"/>
          <w:color w:val="000000"/>
        </w:rPr>
        <w:t>. L’opuscolo, tradotto in 8 lingue (inglese, francese, spagnolo, rumeno, polacco, russo portoghese e tamil) si rivolge s</w:t>
      </w:r>
      <w:r w:rsidR="002419B8">
        <w:rPr>
          <w:rFonts w:ascii="Calibri" w:hAnsi="Calibri" w:cs="Calibri"/>
          <w:color w:val="000000"/>
        </w:rPr>
        <w:t>oprattutto a</w:t>
      </w:r>
      <w:r>
        <w:rPr>
          <w:rFonts w:ascii="Calibri" w:hAnsi="Calibri" w:cs="Calibri"/>
          <w:color w:val="000000"/>
        </w:rPr>
        <w:t xml:space="preserve"> badanti e offre</w:t>
      </w:r>
      <w:r w:rsidR="006C7736">
        <w:rPr>
          <w:rFonts w:ascii="Calibri" w:hAnsi="Calibri" w:cs="Calibri"/>
          <w:color w:val="000000"/>
        </w:rPr>
        <w:t xml:space="preserve"> indicazioni su come proteggere gli anziani</w:t>
      </w:r>
      <w:r>
        <w:rPr>
          <w:rFonts w:ascii="Calibri" w:hAnsi="Calibri" w:cs="Calibri"/>
          <w:color w:val="000000"/>
        </w:rPr>
        <w:t xml:space="preserve"> proteggendo anche se stessi, visto che prendersi cura di un anziano significa aiutarlo ad alzarsi, camminare, mangiare e lavarsi e non è possibile quindi mantenere il distanziamento di almeno un metro. </w:t>
      </w:r>
      <w:r w:rsidR="002419B8">
        <w:rPr>
          <w:rFonts w:ascii="Calibri" w:hAnsi="Calibri" w:cs="Calibri"/>
          <w:color w:val="000000"/>
        </w:rPr>
        <w:t>Il documento</w:t>
      </w:r>
      <w:r>
        <w:rPr>
          <w:rFonts w:ascii="Calibri" w:hAnsi="Calibri" w:cs="Calibri"/>
          <w:color w:val="000000"/>
        </w:rPr>
        <w:t xml:space="preserve"> sarà disponibile anche in forma di decalogo in modo da essere pubblicato sia come post sui social sia in versione stampabile come poster e verrà affisso in farmacie, studi medici, ospedali.  </w:t>
      </w:r>
    </w:p>
    <w:p w:rsidR="00E751ED" w:rsidRPr="00704016" w:rsidRDefault="00E751ED">
      <w:pPr>
        <w:rPr>
          <w:sz w:val="21"/>
          <w:szCs w:val="21"/>
        </w:rPr>
      </w:pPr>
      <w:bookmarkStart w:id="0" w:name="_GoBack"/>
      <w:bookmarkEnd w:id="0"/>
    </w:p>
    <w:sectPr w:rsidR="00E751ED" w:rsidRPr="00704016" w:rsidSect="004D47EC">
      <w:headerReference w:type="default" r:id="rId8"/>
      <w:pgSz w:w="11900" w:h="16840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03" w:rsidRDefault="008F3003" w:rsidP="004D47EC">
      <w:r>
        <w:separator/>
      </w:r>
    </w:p>
  </w:endnote>
  <w:endnote w:type="continuationSeparator" w:id="0">
    <w:p w:rsidR="008F3003" w:rsidRDefault="008F3003" w:rsidP="004D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03" w:rsidRDefault="008F3003" w:rsidP="004D47EC">
      <w:r>
        <w:separator/>
      </w:r>
    </w:p>
  </w:footnote>
  <w:footnote w:type="continuationSeparator" w:id="0">
    <w:p w:rsidR="008F3003" w:rsidRDefault="008F3003" w:rsidP="004D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ED" w:rsidRPr="000F5CED" w:rsidRDefault="000F5CED" w:rsidP="000F5CED">
    <w:pPr>
      <w:jc w:val="center"/>
      <w:rPr>
        <w:rFonts w:ascii="Times New Roman" w:eastAsia="Times New Roman" w:hAnsi="Times New Roman" w:cs="Times New Roman"/>
        <w:lang w:eastAsia="it-IT"/>
      </w:rPr>
    </w:pPr>
    <w:r w:rsidRPr="000F5CED">
      <w:rPr>
        <w:rFonts w:ascii="Times New Roman" w:eastAsia="Times New Roman" w:hAnsi="Times New Roman" w:cs="Times New Roman"/>
        <w:lang w:eastAsia="it-IT"/>
      </w:rPr>
      <w:fldChar w:fldCharType="begin"/>
    </w:r>
    <w:r w:rsidRPr="000F5CED">
      <w:rPr>
        <w:rFonts w:ascii="Times New Roman" w:eastAsia="Times New Roman" w:hAnsi="Times New Roman" w:cs="Times New Roman"/>
        <w:lang w:eastAsia="it-IT"/>
      </w:rPr>
      <w:instrText xml:space="preserve"> INCLUDEPICTURE "https://www.iss.it/documents/20126/5280557/banner+web1.jpg/634dc689-4d43-f33d-5ed8-7588cc538f81?t=1584188044909" \* MERGEFORMATINET </w:instrText>
    </w:r>
    <w:r w:rsidRPr="000F5CED">
      <w:rPr>
        <w:rFonts w:ascii="Times New Roman" w:eastAsia="Times New Roman" w:hAnsi="Times New Roman" w:cs="Times New Roman"/>
        <w:lang w:eastAsia="it-IT"/>
      </w:rPr>
      <w:fldChar w:fldCharType="separate"/>
    </w:r>
    <w:r w:rsidRPr="000F5CED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0E94CC3A" wp14:editId="7D6B9393">
          <wp:extent cx="3135672" cy="737824"/>
          <wp:effectExtent l="0" t="0" r="1270" b="0"/>
          <wp:docPr id="3" name="Immagine 3" descr="Immagine che contiene disegnando,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042" cy="74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CED">
      <w:rPr>
        <w:rFonts w:ascii="Times New Roman" w:eastAsia="Times New Roman" w:hAnsi="Times New Roman" w:cs="Times New Roman"/>
        <w:lang w:eastAsia="it-IT"/>
      </w:rPr>
      <w:fldChar w:fldCharType="end"/>
    </w:r>
  </w:p>
  <w:p w:rsidR="000F5CED" w:rsidRDefault="000F5CED" w:rsidP="004D47EC">
    <w:pPr>
      <w:pStyle w:val="Intestazione"/>
      <w:jc w:val="center"/>
    </w:pPr>
  </w:p>
  <w:p w:rsidR="004D47EC" w:rsidRPr="000F5CED" w:rsidRDefault="004D47EC" w:rsidP="004D47EC">
    <w:pPr>
      <w:pStyle w:val="Intestazione"/>
      <w:jc w:val="center"/>
      <w:rPr>
        <w:color w:val="00B0F0"/>
        <w:sz w:val="20"/>
        <w:szCs w:val="20"/>
      </w:rPr>
    </w:pPr>
    <w:r w:rsidRPr="000F5CED">
      <w:rPr>
        <w:color w:val="00B0F0"/>
        <w:sz w:val="20"/>
        <w:szCs w:val="20"/>
      </w:rPr>
      <w:t>CONFERENZA STAMPA COVID 19</w:t>
    </w:r>
    <w:r w:rsidR="00403EAD" w:rsidRPr="000F5CED">
      <w:rPr>
        <w:color w:val="00B0F0"/>
        <w:sz w:val="20"/>
        <w:szCs w:val="20"/>
      </w:rPr>
      <w:t xml:space="preserve"> Roma, 24/</w:t>
    </w:r>
    <w:r w:rsidR="004608FB" w:rsidRPr="000F5CED">
      <w:rPr>
        <w:color w:val="00B0F0"/>
        <w:sz w:val="20"/>
        <w:szCs w:val="20"/>
      </w:rPr>
      <w:t>04/2020</w:t>
    </w:r>
  </w:p>
  <w:p w:rsidR="000F5CED" w:rsidRDefault="000F5C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51"/>
    <w:rsid w:val="000F5CED"/>
    <w:rsid w:val="002419B8"/>
    <w:rsid w:val="00292F0E"/>
    <w:rsid w:val="00353AE8"/>
    <w:rsid w:val="003811B7"/>
    <w:rsid w:val="003E1408"/>
    <w:rsid w:val="00403EAD"/>
    <w:rsid w:val="004608FB"/>
    <w:rsid w:val="004D47EC"/>
    <w:rsid w:val="004E015C"/>
    <w:rsid w:val="00544A7F"/>
    <w:rsid w:val="00591677"/>
    <w:rsid w:val="00605DF3"/>
    <w:rsid w:val="00661990"/>
    <w:rsid w:val="006C7736"/>
    <w:rsid w:val="00704016"/>
    <w:rsid w:val="007801D5"/>
    <w:rsid w:val="008110E5"/>
    <w:rsid w:val="00854FA8"/>
    <w:rsid w:val="008B1B01"/>
    <w:rsid w:val="008F176F"/>
    <w:rsid w:val="008F3003"/>
    <w:rsid w:val="008F49F8"/>
    <w:rsid w:val="00A36BEF"/>
    <w:rsid w:val="00B4502A"/>
    <w:rsid w:val="00C14458"/>
    <w:rsid w:val="00C90096"/>
    <w:rsid w:val="00CB3151"/>
    <w:rsid w:val="00E1609D"/>
    <w:rsid w:val="00E751ED"/>
    <w:rsid w:val="00F15CF5"/>
    <w:rsid w:val="00F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9B77"/>
  <w14:defaultImageDpi w14:val="32767"/>
  <w15:chartTrackingRefBased/>
  <w15:docId w15:val="{4117EFAD-D313-AF4E-B818-8B519429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7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EC"/>
  </w:style>
  <w:style w:type="paragraph" w:styleId="Pidipagina">
    <w:name w:val="footer"/>
    <w:basedOn w:val="Normale"/>
    <w:link w:val="PidipaginaCarattere"/>
    <w:uiPriority w:val="99"/>
    <w:unhideWhenUsed/>
    <w:rsid w:val="004D47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EC"/>
  </w:style>
  <w:style w:type="paragraph" w:styleId="NormaleWeb">
    <w:name w:val="Normal (Web)"/>
    <w:basedOn w:val="Normale"/>
    <w:uiPriority w:val="99"/>
    <w:semiHidden/>
    <w:unhideWhenUsed/>
    <w:rsid w:val="00E751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41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ss.it/covid-19-opusco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Taranto Anna Mirella</dc:creator>
  <cp:keywords/>
  <dc:description/>
  <cp:lastModifiedBy>De Vecchis Daniela</cp:lastModifiedBy>
  <cp:revision>2</cp:revision>
  <cp:lastPrinted>2020-04-24T07:46:00Z</cp:lastPrinted>
  <dcterms:created xsi:type="dcterms:W3CDTF">2020-04-24T10:03:00Z</dcterms:created>
  <dcterms:modified xsi:type="dcterms:W3CDTF">2020-04-24T10:03:00Z</dcterms:modified>
</cp:coreProperties>
</file>