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5FAC" w14:textId="77777777" w:rsidR="00876CF1" w:rsidRPr="00876CF1" w:rsidRDefault="00876CF1" w:rsidP="00876CF1">
      <w:pPr>
        <w:shd w:val="clear" w:color="auto" w:fill="FFFFFF"/>
        <w:spacing w:after="240" w:line="240" w:lineRule="auto"/>
        <w:jc w:val="center"/>
        <w:outlineLvl w:val="0"/>
        <w:rPr>
          <w:rFonts w:ascii="Verdana" w:eastAsia="Times New Roman" w:hAnsi="Verdana" w:cs="Times New Roman"/>
          <w:b/>
          <w:bCs/>
          <w:color w:val="000000"/>
          <w:kern w:val="36"/>
          <w:sz w:val="17"/>
          <w:szCs w:val="17"/>
          <w:lang w:eastAsia="it-IT"/>
        </w:rPr>
      </w:pPr>
      <w:r w:rsidRPr="00876CF1">
        <w:rPr>
          <w:rFonts w:ascii="Verdana" w:eastAsia="Times New Roman" w:hAnsi="Verdana" w:cs="Times New Roman"/>
          <w:b/>
          <w:bCs/>
          <w:color w:val="000000"/>
          <w:kern w:val="36"/>
          <w:sz w:val="17"/>
          <w:szCs w:val="17"/>
          <w:lang w:eastAsia="it-IT"/>
        </w:rPr>
        <w:t>Legislatura 18ª - 12ª Commissione permanente - Resoconto sommario n. 248 del 28/07/2021</w:t>
      </w:r>
    </w:p>
    <w:p w14:paraId="1EB420EE" w14:textId="77777777" w:rsidR="00876CF1" w:rsidRPr="00876CF1" w:rsidRDefault="00876CF1" w:rsidP="00876CF1">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EMENDAMENTI AL DISEGNO DI LEGGE</w:t>
      </w:r>
    </w:p>
    <w:p w14:paraId="7F5FFCF6" w14:textId="77777777" w:rsidR="00876CF1" w:rsidRPr="00876CF1" w:rsidRDefault="00876CF1" w:rsidP="00876CF1">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N. </w:t>
      </w:r>
      <w:hyperlink r:id="rId4" w:tooltip="Il link apre una nuova finestra" w:history="1">
        <w:r w:rsidRPr="00876CF1">
          <w:rPr>
            <w:rFonts w:ascii="Verdana" w:eastAsia="Times New Roman" w:hAnsi="Verdana" w:cs="Times New Roman"/>
            <w:color w:val="0000FF"/>
            <w:sz w:val="19"/>
            <w:szCs w:val="19"/>
            <w:u w:val="single"/>
            <w:lang w:eastAsia="it-IT"/>
          </w:rPr>
          <w:t>869</w:t>
        </w:r>
      </w:hyperlink>
    </w:p>
    <w:p w14:paraId="2078538B" w14:textId="77777777" w:rsidR="00876CF1" w:rsidRPr="00876CF1" w:rsidRDefault="00876CF1" w:rsidP="00876CF1">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w:t>
      </w:r>
    </w:p>
    <w:p w14:paraId="4329BDCF" w14:textId="77777777" w:rsidR="00876CF1" w:rsidRPr="00876CF1" w:rsidRDefault="00876CF1" w:rsidP="00876CF1">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Art. 1</w:t>
      </w:r>
    </w:p>
    <w:p w14:paraId="33637E86"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1.1</w:t>
      </w:r>
    </w:p>
    <w:p w14:paraId="0AF9A9BC"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5" w:tooltip="Il link apre una nuova finestra" w:history="1">
        <w:r w:rsidRPr="00876CF1">
          <w:rPr>
            <w:rFonts w:ascii="Verdana" w:eastAsia="Times New Roman" w:hAnsi="Verdana" w:cs="Times New Roman"/>
            <w:color w:val="0000FF"/>
            <w:sz w:val="19"/>
            <w:szCs w:val="19"/>
            <w:u w:val="single"/>
            <w:lang w:eastAsia="it-IT"/>
          </w:rPr>
          <w:t>Rizzotti</w:t>
        </w:r>
      </w:hyperlink>
    </w:p>
    <w:p w14:paraId="26F1369D"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sostituire la parola:</w:t>
      </w:r>
      <w:r w:rsidRPr="00876CF1">
        <w:rPr>
          <w:rFonts w:ascii="Verdana" w:eastAsia="Times New Roman" w:hAnsi="Verdana" w:cs="Times New Roman"/>
          <w:color w:val="000000"/>
          <w:sz w:val="19"/>
          <w:szCs w:val="19"/>
          <w:lang w:eastAsia="it-IT"/>
        </w:rPr>
        <w:t> "cinquantesimo" </w:t>
      </w:r>
      <w:r w:rsidRPr="00876CF1">
        <w:rPr>
          <w:rFonts w:ascii="Verdana" w:eastAsia="Times New Roman" w:hAnsi="Verdana" w:cs="Times New Roman"/>
          <w:i/>
          <w:iCs/>
          <w:color w:val="000000"/>
          <w:sz w:val="19"/>
          <w:szCs w:val="19"/>
          <w:lang w:eastAsia="it-IT"/>
        </w:rPr>
        <w:t>con la seguente:</w:t>
      </w:r>
    </w:p>
    <w:p w14:paraId="0EC8EA0C"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"quarantesimo".</w:t>
      </w:r>
    </w:p>
    <w:p w14:paraId="4CC78D00"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w:t>
      </w:r>
      <w:r w:rsidRPr="00876CF1">
        <w:rPr>
          <w:rFonts w:ascii="Verdana" w:eastAsia="Times New Roman" w:hAnsi="Verdana" w:cs="Times New Roman"/>
          <w:i/>
          <w:iCs/>
          <w:color w:val="000000"/>
          <w:sz w:val="19"/>
          <w:szCs w:val="19"/>
          <w:lang w:eastAsia="it-IT"/>
        </w:rPr>
        <w:t>Conseguentemente sostituire ovunque ricorra nel testo la parola</w:t>
      </w:r>
      <w:r w:rsidRPr="00876CF1">
        <w:rPr>
          <w:rFonts w:ascii="Verdana" w:eastAsia="Times New Roman" w:hAnsi="Verdana" w:cs="Times New Roman"/>
          <w:color w:val="000000"/>
          <w:sz w:val="19"/>
          <w:szCs w:val="19"/>
          <w:lang w:eastAsia="it-IT"/>
        </w:rPr>
        <w:t> «CARDIO50», </w:t>
      </w:r>
      <w:r w:rsidRPr="00876CF1">
        <w:rPr>
          <w:rFonts w:ascii="Verdana" w:eastAsia="Times New Roman" w:hAnsi="Verdana" w:cs="Times New Roman"/>
          <w:i/>
          <w:iCs/>
          <w:color w:val="000000"/>
          <w:sz w:val="19"/>
          <w:szCs w:val="19"/>
          <w:lang w:eastAsia="it-IT"/>
        </w:rPr>
        <w:t>con la seguente</w:t>
      </w:r>
      <w:r w:rsidRPr="00876CF1">
        <w:rPr>
          <w:rFonts w:ascii="Verdana" w:eastAsia="Times New Roman" w:hAnsi="Verdana" w:cs="Times New Roman"/>
          <w:color w:val="000000"/>
          <w:sz w:val="19"/>
          <w:szCs w:val="19"/>
          <w:lang w:eastAsia="it-IT"/>
        </w:rPr>
        <w:t>: «CARDIO 40».</w:t>
      </w:r>
    </w:p>
    <w:p w14:paraId="1E790D26"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1.2</w:t>
      </w:r>
    </w:p>
    <w:p w14:paraId="24FA1D9C"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6" w:tooltip="Il link apre una nuova finestra" w:history="1">
        <w:r w:rsidRPr="00876CF1">
          <w:rPr>
            <w:rFonts w:ascii="Verdana" w:eastAsia="Times New Roman" w:hAnsi="Verdana" w:cs="Times New Roman"/>
            <w:color w:val="0000FF"/>
            <w:sz w:val="19"/>
            <w:szCs w:val="19"/>
            <w:u w:val="single"/>
            <w:lang w:eastAsia="it-IT"/>
          </w:rPr>
          <w:t>Boldrini</w:t>
        </w:r>
      </w:hyperlink>
    </w:p>
    <w:p w14:paraId="2A4EA2FE"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le parole</w:t>
      </w:r>
      <w:r w:rsidRPr="00876CF1">
        <w:rPr>
          <w:rFonts w:ascii="Verdana" w:eastAsia="Times New Roman" w:hAnsi="Verdana" w:cs="Times New Roman"/>
          <w:color w:val="000000"/>
          <w:sz w:val="19"/>
          <w:szCs w:val="19"/>
          <w:lang w:eastAsia="it-IT"/>
        </w:rPr>
        <w:t> «condizioni di rischio cardiovascolare,» </w:t>
      </w:r>
      <w:r w:rsidRPr="00876CF1">
        <w:rPr>
          <w:rFonts w:ascii="Verdana" w:eastAsia="Times New Roman" w:hAnsi="Verdana" w:cs="Times New Roman"/>
          <w:i/>
          <w:iCs/>
          <w:color w:val="000000"/>
          <w:sz w:val="19"/>
          <w:szCs w:val="19"/>
          <w:lang w:eastAsia="it-IT"/>
        </w:rPr>
        <w:t>inserire le seguenti</w:t>
      </w:r>
      <w:r w:rsidRPr="00876CF1">
        <w:rPr>
          <w:rFonts w:ascii="Verdana" w:eastAsia="Times New Roman" w:hAnsi="Verdana" w:cs="Times New Roman"/>
          <w:color w:val="000000"/>
          <w:sz w:val="19"/>
          <w:szCs w:val="19"/>
          <w:lang w:eastAsia="it-IT"/>
        </w:rPr>
        <w:t> «con particolare attenzione alle differenze di sesso-genere evidenziate dalla ricerca scientifica e»</w:t>
      </w:r>
      <w:r w:rsidRPr="00876CF1">
        <w:rPr>
          <w:rFonts w:ascii="Verdana" w:eastAsia="Times New Roman" w:hAnsi="Verdana" w:cs="Times New Roman"/>
          <w:i/>
          <w:iCs/>
          <w:color w:val="000000"/>
          <w:sz w:val="19"/>
          <w:szCs w:val="19"/>
          <w:lang w:eastAsia="it-IT"/>
        </w:rPr>
        <w:t>.</w:t>
      </w:r>
    </w:p>
    <w:p w14:paraId="25CFC264"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w:t>
      </w:r>
      <w:r w:rsidRPr="00876CF1">
        <w:rPr>
          <w:rFonts w:ascii="Verdana" w:eastAsia="Times New Roman" w:hAnsi="Verdana" w:cs="Times New Roman"/>
          <w:i/>
          <w:iCs/>
          <w:color w:val="000000"/>
          <w:sz w:val="19"/>
          <w:szCs w:val="19"/>
          <w:lang w:eastAsia="it-IT"/>
        </w:rPr>
        <w:t>Conseguentemente,</w:t>
      </w:r>
      <w:r w:rsidRPr="00876CF1">
        <w:rPr>
          <w:rFonts w:ascii="Verdana" w:eastAsia="Times New Roman" w:hAnsi="Verdana" w:cs="Times New Roman"/>
          <w:color w:val="000000"/>
          <w:sz w:val="19"/>
          <w:szCs w:val="19"/>
          <w:lang w:eastAsia="it-IT"/>
        </w:rPr>
        <w:t> agli articoli 2 e 3, dopo le parole «Screening CARDIO50», ovunque ricorrano, inserire le parole «, con particolare attenzione alle differenze di sesso-genere evidenziate dalla ricerca scientifica,».</w:t>
      </w:r>
    </w:p>
    <w:p w14:paraId="2E61412F"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1.3</w:t>
      </w:r>
    </w:p>
    <w:p w14:paraId="640E6D28"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7"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8"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9"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10"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11" w:tooltip="Il link apre una nuova finestra" w:history="1">
        <w:r w:rsidRPr="00876CF1">
          <w:rPr>
            <w:rFonts w:ascii="Verdana" w:eastAsia="Times New Roman" w:hAnsi="Verdana" w:cs="Times New Roman"/>
            <w:color w:val="0000FF"/>
            <w:sz w:val="19"/>
            <w:szCs w:val="19"/>
            <w:u w:val="single"/>
            <w:lang w:eastAsia="it-IT"/>
          </w:rPr>
          <w:t>Doria</w:t>
        </w:r>
      </w:hyperlink>
    </w:p>
    <w:p w14:paraId="187E8381"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Dopo il comma 1, aggiungere il seguente:</w:t>
      </w:r>
    </w:p>
    <w:p w14:paraId="4887BBE3"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«1</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Per le medesime finalità di cui al comma 1 per "</w:t>
      </w:r>
      <w:r w:rsidRPr="00876CF1">
        <w:rPr>
          <w:rFonts w:ascii="Verdana" w:eastAsia="Times New Roman" w:hAnsi="Verdana" w:cs="Times New Roman"/>
          <w:i/>
          <w:iCs/>
          <w:color w:val="000000"/>
          <w:sz w:val="19"/>
          <w:szCs w:val="19"/>
          <w:lang w:eastAsia="it-IT"/>
        </w:rPr>
        <w:t>Screening</w:t>
      </w:r>
      <w:r w:rsidRPr="00876CF1">
        <w:rPr>
          <w:rFonts w:ascii="Verdana" w:eastAsia="Times New Roman" w:hAnsi="Verdana" w:cs="Times New Roman"/>
          <w:color w:val="000000"/>
          <w:sz w:val="19"/>
          <w:szCs w:val="19"/>
          <w:lang w:eastAsia="it-IT"/>
        </w:rPr>
        <w:t> Cuore dell'Anziano" si intende un programma organizzato per i residenti nel territorio nazionale, al compimento del sessantacinquesimo anno di età e ripetuto al settantacinquesimo e all'ottantesimo anno, finalizzato alla diagnosi delle patologie cardiovascolari dell'anziano quali la fibrillazione atriale, la disfunzione ventricolare sinistra asintomatica e sintomatica dell'anziano, le malattie valvolari cardiache (stenosi aortica, insufficienza mitralica e tricuspidale).».</w:t>
      </w:r>
    </w:p>
    <w:p w14:paraId="1A3FCD02"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1.4</w:t>
      </w:r>
    </w:p>
    <w:p w14:paraId="1CA87B87"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12" w:tooltip="Il link apre una nuova finestra" w:history="1">
        <w:r w:rsidRPr="00876CF1">
          <w:rPr>
            <w:rFonts w:ascii="Verdana" w:eastAsia="Times New Roman" w:hAnsi="Verdana" w:cs="Times New Roman"/>
            <w:color w:val="0000FF"/>
            <w:sz w:val="19"/>
            <w:szCs w:val="19"/>
            <w:u w:val="single"/>
            <w:lang w:eastAsia="it-IT"/>
          </w:rPr>
          <w:t>Binetti</w:t>
        </w:r>
      </w:hyperlink>
    </w:p>
    <w:p w14:paraId="0697AD8F"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Dopo il comma 1 aggiungere il seguente:</w:t>
      </w:r>
    </w:p>
    <w:p w14:paraId="03E9ED51"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«1</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Ai fini di cui al comma 1, a fini di prevenzione, i residenti nel territorio nazionale con età pari o superiore a 65 anni sono altresì sottoposti a screening cardiologico.»</w:t>
      </w:r>
    </w:p>
    <w:p w14:paraId="4041EFE7" w14:textId="77777777" w:rsidR="00876CF1" w:rsidRPr="00876CF1" w:rsidRDefault="00876CF1" w:rsidP="00876CF1">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Art. 2</w:t>
      </w:r>
    </w:p>
    <w:p w14:paraId="3C9D4297"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2.1</w:t>
      </w:r>
    </w:p>
    <w:p w14:paraId="7810743E"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13"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14"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15"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16"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17" w:tooltip="Il link apre una nuova finestra" w:history="1">
        <w:r w:rsidRPr="00876CF1">
          <w:rPr>
            <w:rFonts w:ascii="Verdana" w:eastAsia="Times New Roman" w:hAnsi="Verdana" w:cs="Times New Roman"/>
            <w:color w:val="0000FF"/>
            <w:sz w:val="19"/>
            <w:szCs w:val="19"/>
            <w:u w:val="single"/>
            <w:lang w:eastAsia="it-IT"/>
          </w:rPr>
          <w:t>Doria</w:t>
        </w:r>
      </w:hyperlink>
    </w:p>
    <w:p w14:paraId="2A48631D"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le parole:</w:t>
      </w:r>
      <w:r w:rsidRPr="00876CF1">
        <w:rPr>
          <w:rFonts w:ascii="Verdana" w:eastAsia="Times New Roman" w:hAnsi="Verdana" w:cs="Times New Roman"/>
          <w:color w:val="000000"/>
          <w:sz w:val="19"/>
          <w:szCs w:val="19"/>
          <w:lang w:eastAsia="it-IT"/>
        </w:rPr>
        <w:t> «Screening CARDIO5O» </w:t>
      </w:r>
      <w:r w:rsidRPr="00876CF1">
        <w:rPr>
          <w:rFonts w:ascii="Verdana" w:eastAsia="Times New Roman" w:hAnsi="Verdana" w:cs="Times New Roman"/>
          <w:i/>
          <w:iCs/>
          <w:color w:val="000000"/>
          <w:sz w:val="19"/>
          <w:szCs w:val="19"/>
          <w:lang w:eastAsia="it-IT"/>
        </w:rPr>
        <w:t>sono aggiunte le seguenti:</w:t>
      </w:r>
      <w:r w:rsidRPr="00876CF1">
        <w:rPr>
          <w:rFonts w:ascii="Verdana" w:eastAsia="Times New Roman" w:hAnsi="Verdana" w:cs="Times New Roman"/>
          <w:color w:val="000000"/>
          <w:sz w:val="19"/>
          <w:szCs w:val="19"/>
          <w:lang w:eastAsia="it-IT"/>
        </w:rPr>
        <w:t> «e lo Screening Cuore dell'anziano»</w:t>
      </w:r>
      <w:r w:rsidRPr="00876CF1">
        <w:rPr>
          <w:rFonts w:ascii="Verdana" w:eastAsia="Times New Roman" w:hAnsi="Verdana" w:cs="Times New Roman"/>
          <w:i/>
          <w:iCs/>
          <w:color w:val="000000"/>
          <w:sz w:val="19"/>
          <w:szCs w:val="19"/>
          <w:lang w:eastAsia="it-IT"/>
        </w:rPr>
        <w:t>.</w:t>
      </w:r>
    </w:p>
    <w:p w14:paraId="360F1B4A"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2.2</w:t>
      </w:r>
    </w:p>
    <w:p w14:paraId="7C96B1DB"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18"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19"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20"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21"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22" w:tooltip="Il link apre una nuova finestra" w:history="1">
        <w:r w:rsidRPr="00876CF1">
          <w:rPr>
            <w:rFonts w:ascii="Verdana" w:eastAsia="Times New Roman" w:hAnsi="Verdana" w:cs="Times New Roman"/>
            <w:color w:val="0000FF"/>
            <w:sz w:val="19"/>
            <w:szCs w:val="19"/>
            <w:u w:val="single"/>
            <w:lang w:eastAsia="it-IT"/>
          </w:rPr>
          <w:t>Doria</w:t>
        </w:r>
      </w:hyperlink>
    </w:p>
    <w:p w14:paraId="3C3225CE"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sono aggiunte in fine le seguenti parole:</w:t>
      </w:r>
      <w:r w:rsidRPr="00876CF1">
        <w:rPr>
          <w:rFonts w:ascii="Verdana" w:eastAsia="Times New Roman" w:hAnsi="Verdana" w:cs="Times New Roman"/>
          <w:color w:val="000000"/>
          <w:sz w:val="19"/>
          <w:szCs w:val="19"/>
          <w:lang w:eastAsia="it-IT"/>
        </w:rPr>
        <w:t> «L'adozione di programmi di screening formulati per fasce d'età si pone nell'ottica della prevenzione di precisione, al fine di modulare gli interventi diagnostici in funzione dei bisogni di sottogruppi della popolazione e all'interno di percorsi strutturati per garantirne l'appropriatezza»</w:t>
      </w:r>
      <w:r w:rsidRPr="00876CF1">
        <w:rPr>
          <w:rFonts w:ascii="Verdana" w:eastAsia="Times New Roman" w:hAnsi="Verdana" w:cs="Times New Roman"/>
          <w:i/>
          <w:iCs/>
          <w:color w:val="000000"/>
          <w:sz w:val="19"/>
          <w:szCs w:val="19"/>
          <w:lang w:eastAsia="it-IT"/>
        </w:rPr>
        <w:t>.</w:t>
      </w:r>
    </w:p>
    <w:p w14:paraId="6AE1246D"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2.3</w:t>
      </w:r>
    </w:p>
    <w:p w14:paraId="5A3F6C92"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23" w:tooltip="Il link apre una nuova finestra" w:history="1">
        <w:r w:rsidRPr="00876CF1">
          <w:rPr>
            <w:rFonts w:ascii="Verdana" w:eastAsia="Times New Roman" w:hAnsi="Verdana" w:cs="Times New Roman"/>
            <w:color w:val="0000FF"/>
            <w:sz w:val="19"/>
            <w:szCs w:val="19"/>
            <w:u w:val="single"/>
            <w:lang w:eastAsia="it-IT"/>
          </w:rPr>
          <w:t>Binetti</w:t>
        </w:r>
      </w:hyperlink>
    </w:p>
    <w:p w14:paraId="4E350A5C"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Dopo il comma 1 aggiungere il seguente:</w:t>
      </w:r>
    </w:p>
    <w:p w14:paraId="63DB45C9"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lastRenderedPageBreak/>
        <w:t>        «1</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Parte integrante dello screening è la conoscenza concreta del contesto sociale in cui il soggetto è integrato. Questi dati di natura socio-sanitaria e non solo sanitaria, sono raccolti nel rispetto delle disposizioni di cui al decreto legislativo 30 giugno 2003, n.196 in materia di protezione dei dati personali, e con riguardo alla loro evoluzione nel tempo.»</w:t>
      </w:r>
    </w:p>
    <w:p w14:paraId="6E110C1B" w14:textId="77777777" w:rsidR="00876CF1" w:rsidRPr="00876CF1" w:rsidRDefault="00876CF1" w:rsidP="00876CF1">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Art. 3</w:t>
      </w:r>
    </w:p>
    <w:p w14:paraId="1F0A4AB7"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3.1</w:t>
      </w:r>
    </w:p>
    <w:p w14:paraId="68E11F53"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24"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25"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26"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27"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28" w:tooltip="Il link apre una nuova finestra" w:history="1">
        <w:r w:rsidRPr="00876CF1">
          <w:rPr>
            <w:rFonts w:ascii="Verdana" w:eastAsia="Times New Roman" w:hAnsi="Verdana" w:cs="Times New Roman"/>
            <w:color w:val="0000FF"/>
            <w:sz w:val="19"/>
            <w:szCs w:val="19"/>
            <w:u w:val="single"/>
            <w:lang w:eastAsia="it-IT"/>
          </w:rPr>
          <w:t>Doria</w:t>
        </w:r>
      </w:hyperlink>
    </w:p>
    <w:p w14:paraId="1F7BB2FB"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lettera a) dopo le parole:</w:t>
      </w:r>
      <w:r w:rsidRPr="00876CF1">
        <w:rPr>
          <w:rFonts w:ascii="Verdana" w:eastAsia="Times New Roman" w:hAnsi="Verdana" w:cs="Times New Roman"/>
          <w:color w:val="000000"/>
          <w:sz w:val="19"/>
          <w:szCs w:val="19"/>
          <w:lang w:eastAsia="it-IT"/>
        </w:rPr>
        <w:t> «Screening CARDIO50» </w:t>
      </w:r>
      <w:r w:rsidRPr="00876CF1">
        <w:rPr>
          <w:rFonts w:ascii="Verdana" w:eastAsia="Times New Roman" w:hAnsi="Verdana" w:cs="Times New Roman"/>
          <w:i/>
          <w:iCs/>
          <w:color w:val="000000"/>
          <w:sz w:val="19"/>
          <w:szCs w:val="19"/>
          <w:lang w:eastAsia="it-IT"/>
        </w:rPr>
        <w:t>sono aggiunte le seguenti:</w:t>
      </w:r>
      <w:r w:rsidRPr="00876CF1">
        <w:rPr>
          <w:rFonts w:ascii="Verdana" w:eastAsia="Times New Roman" w:hAnsi="Verdana" w:cs="Times New Roman"/>
          <w:color w:val="000000"/>
          <w:sz w:val="19"/>
          <w:szCs w:val="19"/>
          <w:lang w:eastAsia="it-IT"/>
        </w:rPr>
        <w:t> «e lo Screening Cuore dell'Anziano»</w:t>
      </w:r>
      <w:r w:rsidRPr="00876CF1">
        <w:rPr>
          <w:rFonts w:ascii="Verdana" w:eastAsia="Times New Roman" w:hAnsi="Verdana" w:cs="Times New Roman"/>
          <w:i/>
          <w:iCs/>
          <w:color w:val="000000"/>
          <w:sz w:val="19"/>
          <w:szCs w:val="19"/>
          <w:lang w:eastAsia="it-IT"/>
        </w:rPr>
        <w:t>.</w:t>
      </w:r>
    </w:p>
    <w:p w14:paraId="678E1C60"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3.2</w:t>
      </w:r>
    </w:p>
    <w:p w14:paraId="51E37CDE"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29"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30"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31"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32"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33" w:tooltip="Il link apre una nuova finestra" w:history="1">
        <w:r w:rsidRPr="00876CF1">
          <w:rPr>
            <w:rFonts w:ascii="Verdana" w:eastAsia="Times New Roman" w:hAnsi="Verdana" w:cs="Times New Roman"/>
            <w:color w:val="0000FF"/>
            <w:sz w:val="19"/>
            <w:szCs w:val="19"/>
            <w:u w:val="single"/>
            <w:lang w:eastAsia="it-IT"/>
          </w:rPr>
          <w:t>Doria</w:t>
        </w:r>
      </w:hyperlink>
    </w:p>
    <w:p w14:paraId="1F3A435E"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la lettera a), aggiungere la seguente:</w:t>
      </w:r>
    </w:p>
    <w:p w14:paraId="19372426"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«a </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entro 120 giorni dall'emanazione della presente legge, il Ministro della Salute con apposito decreto definisce, sentite le principali società scientifiche e le associazioni dei pazienti in ambito cardiovascolare e di geriatria, il contenuto dello "</w:t>
      </w:r>
      <w:r w:rsidRPr="00876CF1">
        <w:rPr>
          <w:rFonts w:ascii="Verdana" w:eastAsia="Times New Roman" w:hAnsi="Verdana" w:cs="Times New Roman"/>
          <w:i/>
          <w:iCs/>
          <w:color w:val="000000"/>
          <w:sz w:val="19"/>
          <w:szCs w:val="19"/>
          <w:lang w:eastAsia="it-IT"/>
        </w:rPr>
        <w:t>Screening</w:t>
      </w:r>
      <w:r w:rsidRPr="00876CF1">
        <w:rPr>
          <w:rFonts w:ascii="Verdana" w:eastAsia="Times New Roman" w:hAnsi="Verdana" w:cs="Times New Roman"/>
          <w:color w:val="000000"/>
          <w:sz w:val="19"/>
          <w:szCs w:val="19"/>
          <w:lang w:eastAsia="it-IT"/>
        </w:rPr>
        <w:t> Cuore dell'Anziano";».</w:t>
      </w:r>
    </w:p>
    <w:p w14:paraId="737285B7"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3.3</w:t>
      </w:r>
    </w:p>
    <w:p w14:paraId="0B80BB5D"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34"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35"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36"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37"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38" w:tooltip="Il link apre una nuova finestra" w:history="1">
        <w:r w:rsidRPr="00876CF1">
          <w:rPr>
            <w:rFonts w:ascii="Verdana" w:eastAsia="Times New Roman" w:hAnsi="Verdana" w:cs="Times New Roman"/>
            <w:color w:val="0000FF"/>
            <w:sz w:val="19"/>
            <w:szCs w:val="19"/>
            <w:u w:val="single"/>
            <w:lang w:eastAsia="it-IT"/>
          </w:rPr>
          <w:t>Doria</w:t>
        </w:r>
      </w:hyperlink>
    </w:p>
    <w:p w14:paraId="64A09841"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lettera b) dopo le parole:</w:t>
      </w:r>
      <w:r w:rsidRPr="00876CF1">
        <w:rPr>
          <w:rFonts w:ascii="Verdana" w:eastAsia="Times New Roman" w:hAnsi="Verdana" w:cs="Times New Roman"/>
          <w:color w:val="000000"/>
          <w:sz w:val="19"/>
          <w:szCs w:val="19"/>
          <w:lang w:eastAsia="it-IT"/>
        </w:rPr>
        <w:t> «Screening CARDIO50» </w:t>
      </w:r>
      <w:r w:rsidRPr="00876CF1">
        <w:rPr>
          <w:rFonts w:ascii="Verdana" w:eastAsia="Times New Roman" w:hAnsi="Verdana" w:cs="Times New Roman"/>
          <w:i/>
          <w:iCs/>
          <w:color w:val="000000"/>
          <w:sz w:val="19"/>
          <w:szCs w:val="19"/>
          <w:lang w:eastAsia="it-IT"/>
        </w:rPr>
        <w:t>sono aggiunte le seguenti:</w:t>
      </w:r>
      <w:r w:rsidRPr="00876CF1">
        <w:rPr>
          <w:rFonts w:ascii="Verdana" w:eastAsia="Times New Roman" w:hAnsi="Verdana" w:cs="Times New Roman"/>
          <w:color w:val="000000"/>
          <w:sz w:val="19"/>
          <w:szCs w:val="19"/>
          <w:lang w:eastAsia="it-IT"/>
        </w:rPr>
        <w:t> «e lo Screening Cuore dell'Anziano»</w:t>
      </w:r>
      <w:r w:rsidRPr="00876CF1">
        <w:rPr>
          <w:rFonts w:ascii="Verdana" w:eastAsia="Times New Roman" w:hAnsi="Verdana" w:cs="Times New Roman"/>
          <w:i/>
          <w:iCs/>
          <w:color w:val="000000"/>
          <w:sz w:val="19"/>
          <w:szCs w:val="19"/>
          <w:lang w:eastAsia="it-IT"/>
        </w:rPr>
        <w:t>.</w:t>
      </w:r>
    </w:p>
    <w:p w14:paraId="7FFDDBA9"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3.4</w:t>
      </w:r>
    </w:p>
    <w:p w14:paraId="48E0F1BB"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39"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40"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41"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42"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43" w:tooltip="Il link apre una nuova finestra" w:history="1">
        <w:r w:rsidRPr="00876CF1">
          <w:rPr>
            <w:rFonts w:ascii="Verdana" w:eastAsia="Times New Roman" w:hAnsi="Verdana" w:cs="Times New Roman"/>
            <w:color w:val="0000FF"/>
            <w:sz w:val="19"/>
            <w:szCs w:val="19"/>
            <w:u w:val="single"/>
            <w:lang w:eastAsia="it-IT"/>
          </w:rPr>
          <w:t>Doria</w:t>
        </w:r>
      </w:hyperlink>
    </w:p>
    <w:p w14:paraId="78A67F34"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lettera c) dopo le parole:</w:t>
      </w:r>
      <w:r w:rsidRPr="00876CF1">
        <w:rPr>
          <w:rFonts w:ascii="Verdana" w:eastAsia="Times New Roman" w:hAnsi="Verdana" w:cs="Times New Roman"/>
          <w:color w:val="000000"/>
          <w:sz w:val="19"/>
          <w:szCs w:val="19"/>
          <w:lang w:eastAsia="it-IT"/>
        </w:rPr>
        <w:t> «Screening CARDIO50» </w:t>
      </w:r>
      <w:r w:rsidRPr="00876CF1">
        <w:rPr>
          <w:rFonts w:ascii="Verdana" w:eastAsia="Times New Roman" w:hAnsi="Verdana" w:cs="Times New Roman"/>
          <w:i/>
          <w:iCs/>
          <w:color w:val="000000"/>
          <w:sz w:val="19"/>
          <w:szCs w:val="19"/>
          <w:lang w:eastAsia="it-IT"/>
        </w:rPr>
        <w:t>sono aggiunte le seguenti:</w:t>
      </w:r>
      <w:r w:rsidRPr="00876CF1">
        <w:rPr>
          <w:rFonts w:ascii="Verdana" w:eastAsia="Times New Roman" w:hAnsi="Verdana" w:cs="Times New Roman"/>
          <w:color w:val="000000"/>
          <w:sz w:val="19"/>
          <w:szCs w:val="19"/>
          <w:lang w:eastAsia="it-IT"/>
        </w:rPr>
        <w:t> «e lo Screening Cuore dell'Anziano»</w:t>
      </w:r>
      <w:r w:rsidRPr="00876CF1">
        <w:rPr>
          <w:rFonts w:ascii="Verdana" w:eastAsia="Times New Roman" w:hAnsi="Verdana" w:cs="Times New Roman"/>
          <w:i/>
          <w:iCs/>
          <w:color w:val="000000"/>
          <w:sz w:val="19"/>
          <w:szCs w:val="19"/>
          <w:lang w:eastAsia="it-IT"/>
        </w:rPr>
        <w:t>.</w:t>
      </w:r>
    </w:p>
    <w:p w14:paraId="266AD9CA"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3.5</w:t>
      </w:r>
    </w:p>
    <w:p w14:paraId="6C31E36F"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44"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45"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46"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47"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48" w:tooltip="Il link apre una nuova finestra" w:history="1">
        <w:r w:rsidRPr="00876CF1">
          <w:rPr>
            <w:rFonts w:ascii="Verdana" w:eastAsia="Times New Roman" w:hAnsi="Verdana" w:cs="Times New Roman"/>
            <w:color w:val="0000FF"/>
            <w:sz w:val="19"/>
            <w:szCs w:val="19"/>
            <w:u w:val="single"/>
            <w:lang w:eastAsia="it-IT"/>
          </w:rPr>
          <w:t>Doria</w:t>
        </w:r>
      </w:hyperlink>
    </w:p>
    <w:p w14:paraId="50EF1D59"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lettera c) dopo le parole:</w:t>
      </w:r>
      <w:r w:rsidRPr="00876CF1">
        <w:rPr>
          <w:rFonts w:ascii="Verdana" w:eastAsia="Times New Roman" w:hAnsi="Verdana" w:cs="Times New Roman"/>
          <w:color w:val="000000"/>
          <w:sz w:val="19"/>
          <w:szCs w:val="19"/>
          <w:lang w:eastAsia="it-IT"/>
        </w:rPr>
        <w:t> «programmi di promozione» </w:t>
      </w:r>
      <w:r w:rsidRPr="00876CF1">
        <w:rPr>
          <w:rFonts w:ascii="Verdana" w:eastAsia="Times New Roman" w:hAnsi="Verdana" w:cs="Times New Roman"/>
          <w:i/>
          <w:iCs/>
          <w:color w:val="000000"/>
          <w:sz w:val="19"/>
          <w:szCs w:val="19"/>
          <w:lang w:eastAsia="it-IT"/>
        </w:rPr>
        <w:t>sono aggiunte le seguenti:</w:t>
      </w:r>
      <w:r w:rsidRPr="00876CF1">
        <w:rPr>
          <w:rFonts w:ascii="Verdana" w:eastAsia="Times New Roman" w:hAnsi="Verdana" w:cs="Times New Roman"/>
          <w:color w:val="000000"/>
          <w:sz w:val="19"/>
          <w:szCs w:val="19"/>
          <w:lang w:eastAsia="it-IT"/>
        </w:rPr>
        <w:t> «e prevenzione»</w:t>
      </w:r>
      <w:r w:rsidRPr="00876CF1">
        <w:rPr>
          <w:rFonts w:ascii="Verdana" w:eastAsia="Times New Roman" w:hAnsi="Verdana" w:cs="Times New Roman"/>
          <w:i/>
          <w:iCs/>
          <w:color w:val="000000"/>
          <w:sz w:val="19"/>
          <w:szCs w:val="19"/>
          <w:lang w:eastAsia="it-IT"/>
        </w:rPr>
        <w:t>.</w:t>
      </w:r>
    </w:p>
    <w:p w14:paraId="0045BB46"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3.6</w:t>
      </w:r>
    </w:p>
    <w:p w14:paraId="0E2E1B0A"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49"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50"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51"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52"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53" w:tooltip="Il link apre una nuova finestra" w:history="1">
        <w:r w:rsidRPr="00876CF1">
          <w:rPr>
            <w:rFonts w:ascii="Verdana" w:eastAsia="Times New Roman" w:hAnsi="Verdana" w:cs="Times New Roman"/>
            <w:color w:val="0000FF"/>
            <w:sz w:val="19"/>
            <w:szCs w:val="19"/>
            <w:u w:val="single"/>
            <w:lang w:eastAsia="it-IT"/>
          </w:rPr>
          <w:t>Doria</w:t>
        </w:r>
      </w:hyperlink>
    </w:p>
    <w:p w14:paraId="19D0015D"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lettera c) dopo le parole:</w:t>
      </w:r>
      <w:r w:rsidRPr="00876CF1">
        <w:rPr>
          <w:rFonts w:ascii="Verdana" w:eastAsia="Times New Roman" w:hAnsi="Verdana" w:cs="Times New Roman"/>
          <w:color w:val="000000"/>
          <w:sz w:val="19"/>
          <w:szCs w:val="19"/>
          <w:lang w:eastAsia="it-IT"/>
        </w:rPr>
        <w:t> «di comunità» </w:t>
      </w:r>
      <w:r w:rsidRPr="00876CF1">
        <w:rPr>
          <w:rFonts w:ascii="Verdana" w:eastAsia="Times New Roman" w:hAnsi="Verdana" w:cs="Times New Roman"/>
          <w:i/>
          <w:iCs/>
          <w:color w:val="000000"/>
          <w:sz w:val="19"/>
          <w:szCs w:val="19"/>
          <w:lang w:eastAsia="it-IT"/>
        </w:rPr>
        <w:t>sono aggiunte le seguenti:</w:t>
      </w:r>
      <w:r w:rsidRPr="00876CF1">
        <w:rPr>
          <w:rFonts w:ascii="Verdana" w:eastAsia="Times New Roman" w:hAnsi="Verdana" w:cs="Times New Roman"/>
          <w:color w:val="000000"/>
          <w:sz w:val="19"/>
          <w:szCs w:val="19"/>
          <w:lang w:eastAsia="it-IT"/>
        </w:rPr>
        <w:t> «e delle associazioni scientifiche e delle associazioni dei pazienti»</w:t>
      </w:r>
      <w:r w:rsidRPr="00876CF1">
        <w:rPr>
          <w:rFonts w:ascii="Verdana" w:eastAsia="Times New Roman" w:hAnsi="Verdana" w:cs="Times New Roman"/>
          <w:i/>
          <w:iCs/>
          <w:color w:val="000000"/>
          <w:sz w:val="19"/>
          <w:szCs w:val="19"/>
          <w:lang w:eastAsia="it-IT"/>
        </w:rPr>
        <w:t>.</w:t>
      </w:r>
    </w:p>
    <w:p w14:paraId="5BD10D81"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3.7</w:t>
      </w:r>
    </w:p>
    <w:p w14:paraId="7DFFED26"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54" w:tooltip="Il link apre una nuova finestra" w:history="1">
        <w:r w:rsidRPr="00876CF1">
          <w:rPr>
            <w:rFonts w:ascii="Verdana" w:eastAsia="Times New Roman" w:hAnsi="Verdana" w:cs="Times New Roman"/>
            <w:color w:val="0000FF"/>
            <w:sz w:val="19"/>
            <w:szCs w:val="19"/>
            <w:u w:val="single"/>
            <w:lang w:eastAsia="it-IT"/>
          </w:rPr>
          <w:t>Zaffini</w:t>
        </w:r>
      </w:hyperlink>
    </w:p>
    <w:p w14:paraId="5E39D4AC"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lettera c), sostituire le parole:</w:t>
      </w:r>
      <w:r w:rsidRPr="00876CF1">
        <w:rPr>
          <w:rFonts w:ascii="Verdana" w:eastAsia="Times New Roman" w:hAnsi="Verdana" w:cs="Times New Roman"/>
          <w:color w:val="000000"/>
          <w:sz w:val="19"/>
          <w:szCs w:val="19"/>
          <w:lang w:eastAsia="it-IT"/>
        </w:rPr>
        <w:t> «comportamenti salutari» </w:t>
      </w:r>
      <w:r w:rsidRPr="00876CF1">
        <w:rPr>
          <w:rFonts w:ascii="Verdana" w:eastAsia="Times New Roman" w:hAnsi="Verdana" w:cs="Times New Roman"/>
          <w:i/>
          <w:iCs/>
          <w:color w:val="000000"/>
          <w:sz w:val="19"/>
          <w:szCs w:val="19"/>
          <w:lang w:eastAsia="it-IT"/>
        </w:rPr>
        <w:t>con le seguenti</w:t>
      </w:r>
      <w:r w:rsidRPr="00876CF1">
        <w:rPr>
          <w:rFonts w:ascii="Verdana" w:eastAsia="Times New Roman" w:hAnsi="Verdana" w:cs="Times New Roman"/>
          <w:color w:val="000000"/>
          <w:sz w:val="19"/>
          <w:szCs w:val="19"/>
          <w:lang w:eastAsia="it-IT"/>
        </w:rPr>
        <w:t>: «un corretto stile di vita».</w:t>
      </w:r>
    </w:p>
    <w:p w14:paraId="6BA0ACB7"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3.8</w:t>
      </w:r>
    </w:p>
    <w:p w14:paraId="0E0EC758"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55" w:tooltip="Il link apre una nuova finestra" w:history="1">
        <w:r w:rsidRPr="00876CF1">
          <w:rPr>
            <w:rFonts w:ascii="Verdana" w:eastAsia="Times New Roman" w:hAnsi="Verdana" w:cs="Times New Roman"/>
            <w:color w:val="0000FF"/>
            <w:sz w:val="19"/>
            <w:szCs w:val="19"/>
            <w:u w:val="single"/>
            <w:lang w:eastAsia="it-IT"/>
          </w:rPr>
          <w:t>Binetti</w:t>
        </w:r>
      </w:hyperlink>
    </w:p>
    <w:p w14:paraId="68022CF2"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la lettera c) aggiungere le seguenti:</w:t>
      </w:r>
    </w:p>
    <w:p w14:paraId="36831FAC"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«e </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implementare, tra i programmi di promozione della salute correlati al programma ScreeninCARDIO50 in fase di sviluppo, soprattutto quelli che permettono di promuovere iniziative concrete di contrasto all'invecchiamento, attraverso trattamenti di esercizio fisico e mentale anti-aging;</w:t>
      </w:r>
    </w:p>
    <w:p w14:paraId="5F62E891" w14:textId="77777777" w:rsidR="00876CF1" w:rsidRPr="00876CF1" w:rsidRDefault="00876CF1" w:rsidP="00876CF1">
      <w:pPr>
        <w:shd w:val="clear" w:color="auto" w:fill="FFFFFF"/>
        <w:spacing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e </w:t>
      </w:r>
      <w:r w:rsidRPr="00876CF1">
        <w:rPr>
          <w:rFonts w:ascii="Verdana" w:eastAsia="Times New Roman" w:hAnsi="Verdana" w:cs="Times New Roman"/>
          <w:i/>
          <w:iCs/>
          <w:color w:val="000000"/>
          <w:sz w:val="19"/>
          <w:szCs w:val="19"/>
          <w:lang w:eastAsia="it-IT"/>
        </w:rPr>
        <w:t>ter</w:t>
      </w:r>
      <w:r w:rsidRPr="00876CF1">
        <w:rPr>
          <w:rFonts w:ascii="Verdana" w:eastAsia="Times New Roman" w:hAnsi="Verdana" w:cs="Times New Roman"/>
          <w:color w:val="000000"/>
          <w:sz w:val="19"/>
          <w:szCs w:val="19"/>
          <w:lang w:eastAsia="it-IT"/>
        </w:rPr>
        <w:t>) calcolare il finanziamento delle predette iniziative di raccordo tra sanità e welfare sulla base dell'andamento demografico del paese, avendo presente la tendenza a stabilizzarsi con il tempo, nella misura in cui la prevenzione riduce i danni occasionati dalla patologia cardio-vascolare.»</w:t>
      </w:r>
    </w:p>
    <w:p w14:paraId="7080EFC5"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3.9</w:t>
      </w:r>
    </w:p>
    <w:p w14:paraId="1D7B4464"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56"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57"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58"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59"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60" w:tooltip="Il link apre una nuova finestra" w:history="1">
        <w:r w:rsidRPr="00876CF1">
          <w:rPr>
            <w:rFonts w:ascii="Verdana" w:eastAsia="Times New Roman" w:hAnsi="Verdana" w:cs="Times New Roman"/>
            <w:color w:val="0000FF"/>
            <w:sz w:val="19"/>
            <w:szCs w:val="19"/>
            <w:u w:val="single"/>
            <w:lang w:eastAsia="it-IT"/>
          </w:rPr>
          <w:t>Doria</w:t>
        </w:r>
      </w:hyperlink>
    </w:p>
    <w:p w14:paraId="1CFB727E"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la lettera c), aggiungere la seguente:</w:t>
      </w:r>
    </w:p>
    <w:p w14:paraId="75640E28"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lastRenderedPageBreak/>
        <w:t>        «c </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il Ministero della salute, nell'ambito delle attività informative e comunicative previste a legislazione vigente, promuove azioni utili per fornire e un'informazione tempestiva e corretta ai cittadini in ordine allo "Screening Cardio 50" e allo "Screening Cuore dell'Anziano".».</w:t>
      </w:r>
    </w:p>
    <w:p w14:paraId="1A801230"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3.10</w:t>
      </w:r>
    </w:p>
    <w:p w14:paraId="3E468671"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61" w:tooltip="Il link apre una nuova finestra" w:history="1">
        <w:r w:rsidRPr="00876CF1">
          <w:rPr>
            <w:rFonts w:ascii="Verdana" w:eastAsia="Times New Roman" w:hAnsi="Verdana" w:cs="Times New Roman"/>
            <w:color w:val="0000FF"/>
            <w:sz w:val="19"/>
            <w:szCs w:val="19"/>
            <w:u w:val="single"/>
            <w:lang w:eastAsia="it-IT"/>
          </w:rPr>
          <w:t>Pirro</w:t>
        </w:r>
      </w:hyperlink>
    </w:p>
    <w:p w14:paraId="32A07013"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la lettera c), aggiungere la seguente:</w:t>
      </w:r>
    </w:p>
    <w:p w14:paraId="4FF84645"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"c-</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implementare e favorire i percorsi diagnostici e di screening anche attraverso l'analisi della troponina, al fine di incrementare l'attività di prevenzione del rischio cardiovascolare".</w:t>
      </w:r>
    </w:p>
    <w:p w14:paraId="02AC95D8"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3.11</w:t>
      </w:r>
    </w:p>
    <w:p w14:paraId="31FD2B9A"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62" w:tooltip="Il link apre una nuova finestra" w:history="1">
        <w:r w:rsidRPr="00876CF1">
          <w:rPr>
            <w:rFonts w:ascii="Verdana" w:eastAsia="Times New Roman" w:hAnsi="Verdana" w:cs="Times New Roman"/>
            <w:color w:val="0000FF"/>
            <w:sz w:val="19"/>
            <w:szCs w:val="19"/>
            <w:u w:val="single"/>
            <w:lang w:eastAsia="it-IT"/>
          </w:rPr>
          <w:t>Rizzotti</w:t>
        </w:r>
      </w:hyperlink>
    </w:p>
    <w:p w14:paraId="587E8C43"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Al comma 1, dopo la lettera c) aggiungere la seguente:</w:t>
      </w:r>
    </w:p>
    <w:p w14:paraId="09D7C49A"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«c </w:t>
      </w:r>
      <w:r w:rsidRPr="00876CF1">
        <w:rPr>
          <w:rFonts w:ascii="Verdana" w:eastAsia="Times New Roman" w:hAnsi="Verdana" w:cs="Times New Roman"/>
          <w:i/>
          <w:iCs/>
          <w:color w:val="000000"/>
          <w:sz w:val="19"/>
          <w:szCs w:val="19"/>
          <w:lang w:eastAsia="it-IT"/>
        </w:rPr>
        <w:t>bis</w:t>
      </w:r>
      <w:r w:rsidRPr="00876CF1">
        <w:rPr>
          <w:rFonts w:ascii="Verdana" w:eastAsia="Times New Roman" w:hAnsi="Verdana" w:cs="Times New Roman"/>
          <w:color w:val="000000"/>
          <w:sz w:val="19"/>
          <w:szCs w:val="19"/>
          <w:lang w:eastAsia="it-IT"/>
        </w:rPr>
        <w:t>) implementare e favorire i percorsi diagnostici e di screening anche attraverso l'analisi della troponina, al fine di incrementare l'attività di prevenzione del rischio cardiovascolare.»</w:t>
      </w:r>
    </w:p>
    <w:p w14:paraId="359E0EC1"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b/>
          <w:bCs/>
          <w:color w:val="000000"/>
          <w:sz w:val="19"/>
          <w:szCs w:val="19"/>
          <w:lang w:eastAsia="it-IT"/>
        </w:rPr>
        <w:t>3.0.1</w:t>
      </w:r>
    </w:p>
    <w:p w14:paraId="0BA8CE8B" w14:textId="77777777" w:rsidR="00876CF1" w:rsidRPr="00876CF1" w:rsidRDefault="00876CF1" w:rsidP="00876CF1">
      <w:pPr>
        <w:shd w:val="clear" w:color="auto" w:fill="FFFFFF"/>
        <w:spacing w:after="0" w:line="240" w:lineRule="auto"/>
        <w:ind w:left="30"/>
        <w:jc w:val="both"/>
        <w:rPr>
          <w:rFonts w:ascii="Verdana" w:eastAsia="Times New Roman" w:hAnsi="Verdana" w:cs="Times New Roman"/>
          <w:color w:val="000000"/>
          <w:sz w:val="19"/>
          <w:szCs w:val="19"/>
          <w:lang w:eastAsia="it-IT"/>
        </w:rPr>
      </w:pPr>
      <w:hyperlink r:id="rId63" w:tooltip="Il link apre una nuova finestra" w:history="1">
        <w:r w:rsidRPr="00876CF1">
          <w:rPr>
            <w:rFonts w:ascii="Verdana" w:eastAsia="Times New Roman" w:hAnsi="Verdana" w:cs="Times New Roman"/>
            <w:color w:val="0000FF"/>
            <w:sz w:val="19"/>
            <w:szCs w:val="19"/>
            <w:u w:val="single"/>
            <w:lang w:eastAsia="it-IT"/>
          </w:rPr>
          <w:t>Fregolent</w:t>
        </w:r>
      </w:hyperlink>
      <w:r w:rsidRPr="00876CF1">
        <w:rPr>
          <w:rFonts w:ascii="Verdana" w:eastAsia="Times New Roman" w:hAnsi="Verdana" w:cs="Times New Roman"/>
          <w:color w:val="000000"/>
          <w:sz w:val="19"/>
          <w:szCs w:val="19"/>
          <w:lang w:eastAsia="it-IT"/>
        </w:rPr>
        <w:t>, </w:t>
      </w:r>
      <w:hyperlink r:id="rId64" w:tooltip="Il link apre una nuova finestra" w:history="1">
        <w:r w:rsidRPr="00876CF1">
          <w:rPr>
            <w:rFonts w:ascii="Verdana" w:eastAsia="Times New Roman" w:hAnsi="Verdana" w:cs="Times New Roman"/>
            <w:color w:val="0000FF"/>
            <w:sz w:val="19"/>
            <w:szCs w:val="19"/>
            <w:u w:val="single"/>
            <w:lang w:eastAsia="it-IT"/>
          </w:rPr>
          <w:t>Cantù</w:t>
        </w:r>
      </w:hyperlink>
      <w:r w:rsidRPr="00876CF1">
        <w:rPr>
          <w:rFonts w:ascii="Verdana" w:eastAsia="Times New Roman" w:hAnsi="Verdana" w:cs="Times New Roman"/>
          <w:color w:val="000000"/>
          <w:sz w:val="19"/>
          <w:szCs w:val="19"/>
          <w:lang w:eastAsia="it-IT"/>
        </w:rPr>
        <w:t>, </w:t>
      </w:r>
      <w:hyperlink r:id="rId65" w:tooltip="Il link apre una nuova finestra" w:history="1">
        <w:r w:rsidRPr="00876CF1">
          <w:rPr>
            <w:rFonts w:ascii="Verdana" w:eastAsia="Times New Roman" w:hAnsi="Verdana" w:cs="Times New Roman"/>
            <w:color w:val="0000FF"/>
            <w:sz w:val="19"/>
            <w:szCs w:val="19"/>
            <w:u w:val="single"/>
            <w:lang w:eastAsia="it-IT"/>
          </w:rPr>
          <w:t>Lunesu</w:t>
        </w:r>
      </w:hyperlink>
      <w:r w:rsidRPr="00876CF1">
        <w:rPr>
          <w:rFonts w:ascii="Verdana" w:eastAsia="Times New Roman" w:hAnsi="Verdana" w:cs="Times New Roman"/>
          <w:color w:val="000000"/>
          <w:sz w:val="19"/>
          <w:szCs w:val="19"/>
          <w:lang w:eastAsia="it-IT"/>
        </w:rPr>
        <w:t>, </w:t>
      </w:r>
      <w:hyperlink r:id="rId66" w:tooltip="Il link apre una nuova finestra" w:history="1">
        <w:r w:rsidRPr="00876CF1">
          <w:rPr>
            <w:rFonts w:ascii="Verdana" w:eastAsia="Times New Roman" w:hAnsi="Verdana" w:cs="Times New Roman"/>
            <w:color w:val="0000FF"/>
            <w:sz w:val="19"/>
            <w:szCs w:val="19"/>
            <w:u w:val="single"/>
            <w:lang w:eastAsia="it-IT"/>
          </w:rPr>
          <w:t>Marin</w:t>
        </w:r>
      </w:hyperlink>
      <w:r w:rsidRPr="00876CF1">
        <w:rPr>
          <w:rFonts w:ascii="Verdana" w:eastAsia="Times New Roman" w:hAnsi="Verdana" w:cs="Times New Roman"/>
          <w:color w:val="000000"/>
          <w:sz w:val="19"/>
          <w:szCs w:val="19"/>
          <w:lang w:eastAsia="it-IT"/>
        </w:rPr>
        <w:t>, </w:t>
      </w:r>
      <w:hyperlink r:id="rId67" w:tooltip="Il link apre una nuova finestra" w:history="1">
        <w:r w:rsidRPr="00876CF1">
          <w:rPr>
            <w:rFonts w:ascii="Verdana" w:eastAsia="Times New Roman" w:hAnsi="Verdana" w:cs="Times New Roman"/>
            <w:color w:val="0000FF"/>
            <w:sz w:val="19"/>
            <w:szCs w:val="19"/>
            <w:u w:val="single"/>
            <w:lang w:eastAsia="it-IT"/>
          </w:rPr>
          <w:t>Doria</w:t>
        </w:r>
      </w:hyperlink>
    </w:p>
    <w:p w14:paraId="66086876"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i/>
          <w:iCs/>
          <w:color w:val="000000"/>
          <w:sz w:val="19"/>
          <w:szCs w:val="19"/>
          <w:lang w:eastAsia="it-IT"/>
        </w:rPr>
        <w:t>Dopo l'articolo, inserire il seguente:</w:t>
      </w:r>
    </w:p>
    <w:p w14:paraId="6B9C5905" w14:textId="77777777" w:rsidR="00876CF1" w:rsidRPr="00876CF1" w:rsidRDefault="00876CF1" w:rsidP="00876CF1">
      <w:pPr>
        <w:shd w:val="clear" w:color="auto" w:fill="FFFFFF"/>
        <w:spacing w:before="150" w:after="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w:t>
      </w:r>
      <w:r w:rsidRPr="00876CF1">
        <w:rPr>
          <w:rFonts w:ascii="Verdana" w:eastAsia="Times New Roman" w:hAnsi="Verdana" w:cs="Times New Roman"/>
          <w:b/>
          <w:bCs/>
          <w:color w:val="000000"/>
          <w:sz w:val="19"/>
          <w:szCs w:val="19"/>
          <w:lang w:eastAsia="it-IT"/>
        </w:rPr>
        <w:t>Art. 3 bis</w:t>
      </w:r>
      <w:r w:rsidRPr="00876CF1">
        <w:rPr>
          <w:rFonts w:ascii="Verdana" w:eastAsia="Times New Roman" w:hAnsi="Verdana" w:cs="Times New Roman"/>
          <w:color w:val="000000"/>
          <w:sz w:val="19"/>
          <w:szCs w:val="19"/>
          <w:lang w:eastAsia="it-IT"/>
        </w:rPr>
        <w:t>.</w:t>
      </w:r>
    </w:p>
    <w:p w14:paraId="68101312" w14:textId="77777777" w:rsidR="00876CF1" w:rsidRPr="00876CF1" w:rsidRDefault="00876CF1" w:rsidP="00876CF1">
      <w:pPr>
        <w:shd w:val="clear" w:color="auto" w:fill="FFFFFF"/>
        <w:spacing w:before="150" w:after="0" w:line="240" w:lineRule="auto"/>
        <w:ind w:left="30"/>
        <w:jc w:val="center"/>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w:t>
      </w:r>
      <w:r w:rsidRPr="00876CF1">
        <w:rPr>
          <w:rFonts w:ascii="Verdana" w:eastAsia="Times New Roman" w:hAnsi="Verdana" w:cs="Times New Roman"/>
          <w:i/>
          <w:iCs/>
          <w:color w:val="000000"/>
          <w:sz w:val="19"/>
          <w:szCs w:val="19"/>
          <w:lang w:eastAsia="it-IT"/>
        </w:rPr>
        <w:t>Modalità di finanziamento</w:t>
      </w:r>
      <w:r w:rsidRPr="00876CF1">
        <w:rPr>
          <w:rFonts w:ascii="Verdana" w:eastAsia="Times New Roman" w:hAnsi="Verdana" w:cs="Times New Roman"/>
          <w:color w:val="000000"/>
          <w:sz w:val="19"/>
          <w:szCs w:val="19"/>
          <w:lang w:eastAsia="it-IT"/>
        </w:rPr>
        <w:t>)</w:t>
      </w:r>
    </w:p>
    <w:p w14:paraId="4BB875ED"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1. Per le finalità di cui alla presente legge e per l'attuazione dei percorsi di cui all'articolo 3 è autorizzata la spesa di 5 milioni di euro a decorrere dall'anno 2021.</w:t>
      </w:r>
    </w:p>
    <w:p w14:paraId="7E90DD82" w14:textId="77777777" w:rsidR="00876CF1" w:rsidRPr="00876CF1" w:rsidRDefault="00876CF1" w:rsidP="00876CF1">
      <w:pPr>
        <w:shd w:val="clear" w:color="auto" w:fill="FFFFFF"/>
        <w:spacing w:before="150" w:after="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2. Con decreto del Ministro della salute, di concerto con il Ministro dell'economia e delle finanze, da adottare entro sessanta giorni dall'entrata in vigore della presente legge e previa intesa in sede di Conferenza permanente per i rapporti tra lo Stato, le regioni e le provincie autonome di Trento e Bolzano, sono definite le modalità per l'attuazione delle disposizioni di cui alla presente legge anche al fine del rispetto del limite autorizzato.</w:t>
      </w:r>
    </w:p>
    <w:p w14:paraId="168ED152" w14:textId="77777777" w:rsidR="00876CF1" w:rsidRPr="00876CF1" w:rsidRDefault="00876CF1" w:rsidP="00876CF1">
      <w:pPr>
        <w:shd w:val="clear" w:color="auto" w:fill="FFFFFF"/>
        <w:spacing w:before="150" w:line="240" w:lineRule="auto"/>
        <w:ind w:left="30"/>
        <w:jc w:val="both"/>
        <w:rPr>
          <w:rFonts w:ascii="Verdana" w:eastAsia="Times New Roman" w:hAnsi="Verdana" w:cs="Times New Roman"/>
          <w:color w:val="000000"/>
          <w:sz w:val="19"/>
          <w:szCs w:val="19"/>
          <w:lang w:eastAsia="it-IT"/>
        </w:rPr>
      </w:pPr>
      <w:r w:rsidRPr="00876CF1">
        <w:rPr>
          <w:rFonts w:ascii="Verdana" w:eastAsia="Times New Roman" w:hAnsi="Verdana" w:cs="Times New Roman"/>
          <w:color w:val="000000"/>
          <w:sz w:val="19"/>
          <w:szCs w:val="19"/>
          <w:lang w:eastAsia="it-IT"/>
        </w:rPr>
        <w:t>        3. Agli oneri derivanti dal presente articolo, pari a 5 milioni di euro a decorrere dal 2021, si provvede mediante corrispondente riduzione del Fondo per far fronte ad esigenze indifferibili che si manifestano nel corso della gestione di cui all'articolo 1, comma 200, della legge 23 dicembre 2014, n. 190.».</w:t>
      </w:r>
    </w:p>
    <w:p w14:paraId="0000EB78" w14:textId="77777777" w:rsidR="00876CF1" w:rsidRDefault="00876CF1"/>
    <w:sectPr w:rsidR="00876C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F1"/>
    <w:rsid w:val="00876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294E"/>
  <w15:chartTrackingRefBased/>
  <w15:docId w15:val="{98FCC784-0898-4A23-A2D5-51CF3FD5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6944">
      <w:bodyDiv w:val="1"/>
      <w:marLeft w:val="0"/>
      <w:marRight w:val="0"/>
      <w:marTop w:val="0"/>
      <w:marBottom w:val="0"/>
      <w:divBdr>
        <w:top w:val="none" w:sz="0" w:space="0" w:color="auto"/>
        <w:left w:val="none" w:sz="0" w:space="0" w:color="auto"/>
        <w:bottom w:val="none" w:sz="0" w:space="0" w:color="auto"/>
        <w:right w:val="none" w:sz="0" w:space="0" w:color="auto"/>
      </w:divBdr>
      <w:divsChild>
        <w:div w:id="1354183125">
          <w:marLeft w:val="0"/>
          <w:marRight w:val="0"/>
          <w:marTop w:val="0"/>
          <w:marBottom w:val="240"/>
          <w:divBdr>
            <w:top w:val="none" w:sz="0" w:space="0" w:color="auto"/>
            <w:left w:val="none" w:sz="0" w:space="0" w:color="auto"/>
            <w:bottom w:val="none" w:sz="0" w:space="0" w:color="auto"/>
            <w:right w:val="none" w:sz="0" w:space="0" w:color="auto"/>
          </w:divBdr>
        </w:div>
        <w:div w:id="1429697730">
          <w:marLeft w:val="0"/>
          <w:marRight w:val="0"/>
          <w:marTop w:val="0"/>
          <w:marBottom w:val="240"/>
          <w:divBdr>
            <w:top w:val="none" w:sz="0" w:space="0" w:color="auto"/>
            <w:left w:val="none" w:sz="0" w:space="0" w:color="auto"/>
            <w:bottom w:val="none" w:sz="0" w:space="0" w:color="auto"/>
            <w:right w:val="none" w:sz="0" w:space="0" w:color="auto"/>
          </w:divBdr>
        </w:div>
        <w:div w:id="1651442200">
          <w:marLeft w:val="0"/>
          <w:marRight w:val="0"/>
          <w:marTop w:val="0"/>
          <w:marBottom w:val="240"/>
          <w:divBdr>
            <w:top w:val="none" w:sz="0" w:space="0" w:color="auto"/>
            <w:left w:val="none" w:sz="0" w:space="0" w:color="auto"/>
            <w:bottom w:val="none" w:sz="0" w:space="0" w:color="auto"/>
            <w:right w:val="none" w:sz="0" w:space="0" w:color="auto"/>
          </w:divBdr>
        </w:div>
        <w:div w:id="1573543194">
          <w:marLeft w:val="0"/>
          <w:marRight w:val="0"/>
          <w:marTop w:val="0"/>
          <w:marBottom w:val="240"/>
          <w:divBdr>
            <w:top w:val="none" w:sz="0" w:space="0" w:color="auto"/>
            <w:left w:val="none" w:sz="0" w:space="0" w:color="auto"/>
            <w:bottom w:val="none" w:sz="0" w:space="0" w:color="auto"/>
            <w:right w:val="none" w:sz="0" w:space="0" w:color="auto"/>
          </w:divBdr>
        </w:div>
        <w:div w:id="1529103757">
          <w:marLeft w:val="0"/>
          <w:marRight w:val="0"/>
          <w:marTop w:val="0"/>
          <w:marBottom w:val="240"/>
          <w:divBdr>
            <w:top w:val="none" w:sz="0" w:space="0" w:color="auto"/>
            <w:left w:val="none" w:sz="0" w:space="0" w:color="auto"/>
            <w:bottom w:val="none" w:sz="0" w:space="0" w:color="auto"/>
            <w:right w:val="none" w:sz="0" w:space="0" w:color="auto"/>
          </w:divBdr>
        </w:div>
        <w:div w:id="1517428483">
          <w:marLeft w:val="0"/>
          <w:marRight w:val="0"/>
          <w:marTop w:val="0"/>
          <w:marBottom w:val="240"/>
          <w:divBdr>
            <w:top w:val="none" w:sz="0" w:space="0" w:color="auto"/>
            <w:left w:val="none" w:sz="0" w:space="0" w:color="auto"/>
            <w:bottom w:val="none" w:sz="0" w:space="0" w:color="auto"/>
            <w:right w:val="none" w:sz="0" w:space="0" w:color="auto"/>
          </w:divBdr>
        </w:div>
        <w:div w:id="1414399433">
          <w:marLeft w:val="0"/>
          <w:marRight w:val="0"/>
          <w:marTop w:val="0"/>
          <w:marBottom w:val="240"/>
          <w:divBdr>
            <w:top w:val="none" w:sz="0" w:space="0" w:color="auto"/>
            <w:left w:val="none" w:sz="0" w:space="0" w:color="auto"/>
            <w:bottom w:val="none" w:sz="0" w:space="0" w:color="auto"/>
            <w:right w:val="none" w:sz="0" w:space="0" w:color="auto"/>
          </w:divBdr>
        </w:div>
        <w:div w:id="1759909534">
          <w:marLeft w:val="0"/>
          <w:marRight w:val="0"/>
          <w:marTop w:val="0"/>
          <w:marBottom w:val="240"/>
          <w:divBdr>
            <w:top w:val="none" w:sz="0" w:space="0" w:color="auto"/>
            <w:left w:val="none" w:sz="0" w:space="0" w:color="auto"/>
            <w:bottom w:val="none" w:sz="0" w:space="0" w:color="auto"/>
            <w:right w:val="none" w:sz="0" w:space="0" w:color="auto"/>
          </w:divBdr>
        </w:div>
        <w:div w:id="969480433">
          <w:marLeft w:val="0"/>
          <w:marRight w:val="0"/>
          <w:marTop w:val="0"/>
          <w:marBottom w:val="240"/>
          <w:divBdr>
            <w:top w:val="none" w:sz="0" w:space="0" w:color="auto"/>
            <w:left w:val="none" w:sz="0" w:space="0" w:color="auto"/>
            <w:bottom w:val="none" w:sz="0" w:space="0" w:color="auto"/>
            <w:right w:val="none" w:sz="0" w:space="0" w:color="auto"/>
          </w:divBdr>
        </w:div>
        <w:div w:id="1828545959">
          <w:marLeft w:val="0"/>
          <w:marRight w:val="0"/>
          <w:marTop w:val="0"/>
          <w:marBottom w:val="240"/>
          <w:divBdr>
            <w:top w:val="none" w:sz="0" w:space="0" w:color="auto"/>
            <w:left w:val="none" w:sz="0" w:space="0" w:color="auto"/>
            <w:bottom w:val="none" w:sz="0" w:space="0" w:color="auto"/>
            <w:right w:val="none" w:sz="0" w:space="0" w:color="auto"/>
          </w:divBdr>
        </w:div>
        <w:div w:id="1875380601">
          <w:marLeft w:val="0"/>
          <w:marRight w:val="0"/>
          <w:marTop w:val="0"/>
          <w:marBottom w:val="240"/>
          <w:divBdr>
            <w:top w:val="none" w:sz="0" w:space="0" w:color="auto"/>
            <w:left w:val="none" w:sz="0" w:space="0" w:color="auto"/>
            <w:bottom w:val="none" w:sz="0" w:space="0" w:color="auto"/>
            <w:right w:val="none" w:sz="0" w:space="0" w:color="auto"/>
          </w:divBdr>
        </w:div>
        <w:div w:id="1951741258">
          <w:marLeft w:val="0"/>
          <w:marRight w:val="0"/>
          <w:marTop w:val="0"/>
          <w:marBottom w:val="240"/>
          <w:divBdr>
            <w:top w:val="none" w:sz="0" w:space="0" w:color="auto"/>
            <w:left w:val="none" w:sz="0" w:space="0" w:color="auto"/>
            <w:bottom w:val="none" w:sz="0" w:space="0" w:color="auto"/>
            <w:right w:val="none" w:sz="0" w:space="0" w:color="auto"/>
          </w:divBdr>
        </w:div>
        <w:div w:id="2083796793">
          <w:marLeft w:val="0"/>
          <w:marRight w:val="0"/>
          <w:marTop w:val="0"/>
          <w:marBottom w:val="240"/>
          <w:divBdr>
            <w:top w:val="none" w:sz="0" w:space="0" w:color="auto"/>
            <w:left w:val="none" w:sz="0" w:space="0" w:color="auto"/>
            <w:bottom w:val="none" w:sz="0" w:space="0" w:color="auto"/>
            <w:right w:val="none" w:sz="0" w:space="0" w:color="auto"/>
          </w:divBdr>
        </w:div>
        <w:div w:id="362288635">
          <w:marLeft w:val="0"/>
          <w:marRight w:val="0"/>
          <w:marTop w:val="0"/>
          <w:marBottom w:val="240"/>
          <w:divBdr>
            <w:top w:val="none" w:sz="0" w:space="0" w:color="auto"/>
            <w:left w:val="none" w:sz="0" w:space="0" w:color="auto"/>
            <w:bottom w:val="none" w:sz="0" w:space="0" w:color="auto"/>
            <w:right w:val="none" w:sz="0" w:space="0" w:color="auto"/>
          </w:divBdr>
        </w:div>
        <w:div w:id="1603681380">
          <w:marLeft w:val="0"/>
          <w:marRight w:val="0"/>
          <w:marTop w:val="0"/>
          <w:marBottom w:val="240"/>
          <w:divBdr>
            <w:top w:val="none" w:sz="0" w:space="0" w:color="auto"/>
            <w:left w:val="none" w:sz="0" w:space="0" w:color="auto"/>
            <w:bottom w:val="none" w:sz="0" w:space="0" w:color="auto"/>
            <w:right w:val="none" w:sz="0" w:space="0" w:color="auto"/>
          </w:divBdr>
        </w:div>
        <w:div w:id="1526751225">
          <w:marLeft w:val="0"/>
          <w:marRight w:val="0"/>
          <w:marTop w:val="0"/>
          <w:marBottom w:val="240"/>
          <w:divBdr>
            <w:top w:val="none" w:sz="0" w:space="0" w:color="auto"/>
            <w:left w:val="none" w:sz="0" w:space="0" w:color="auto"/>
            <w:bottom w:val="none" w:sz="0" w:space="0" w:color="auto"/>
            <w:right w:val="none" w:sz="0" w:space="0" w:color="auto"/>
          </w:divBdr>
        </w:div>
        <w:div w:id="2141460412">
          <w:marLeft w:val="0"/>
          <w:marRight w:val="0"/>
          <w:marTop w:val="0"/>
          <w:marBottom w:val="240"/>
          <w:divBdr>
            <w:top w:val="none" w:sz="0" w:space="0" w:color="auto"/>
            <w:left w:val="none" w:sz="0" w:space="0" w:color="auto"/>
            <w:bottom w:val="none" w:sz="0" w:space="0" w:color="auto"/>
            <w:right w:val="none" w:sz="0" w:space="0" w:color="auto"/>
          </w:divBdr>
        </w:div>
        <w:div w:id="571964658">
          <w:marLeft w:val="0"/>
          <w:marRight w:val="0"/>
          <w:marTop w:val="0"/>
          <w:marBottom w:val="240"/>
          <w:divBdr>
            <w:top w:val="none" w:sz="0" w:space="0" w:color="auto"/>
            <w:left w:val="none" w:sz="0" w:space="0" w:color="auto"/>
            <w:bottom w:val="none" w:sz="0" w:space="0" w:color="auto"/>
            <w:right w:val="none" w:sz="0" w:space="0" w:color="auto"/>
          </w:divBdr>
        </w:div>
        <w:div w:id="18327941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nato.it/loc/link.asp?leg=18&amp;tipodoc=SANASEN&amp;id=32635" TargetMode="External"/><Relationship Id="rId18" Type="http://schemas.openxmlformats.org/officeDocument/2006/relationships/hyperlink" Target="https://www.senato.it/loc/link.asp?leg=18&amp;tipodoc=SANASEN&amp;id=32635" TargetMode="External"/><Relationship Id="rId26" Type="http://schemas.openxmlformats.org/officeDocument/2006/relationships/hyperlink" Target="https://www.senato.it/loc/link.asp?leg=18&amp;tipodoc=SANASEN&amp;id=34617" TargetMode="External"/><Relationship Id="rId39" Type="http://schemas.openxmlformats.org/officeDocument/2006/relationships/hyperlink" Target="https://www.senato.it/loc/link.asp?leg=18&amp;tipodoc=SANASEN&amp;id=32635" TargetMode="External"/><Relationship Id="rId21" Type="http://schemas.openxmlformats.org/officeDocument/2006/relationships/hyperlink" Target="https://www.senato.it/loc/link.asp?leg=18&amp;tipodoc=SANASEN&amp;id=32664" TargetMode="External"/><Relationship Id="rId34" Type="http://schemas.openxmlformats.org/officeDocument/2006/relationships/hyperlink" Target="https://www.senato.it/loc/link.asp?leg=18&amp;tipodoc=SANASEN&amp;id=32635" TargetMode="External"/><Relationship Id="rId42" Type="http://schemas.openxmlformats.org/officeDocument/2006/relationships/hyperlink" Target="https://www.senato.it/loc/link.asp?leg=18&amp;tipodoc=SANASEN&amp;id=32664" TargetMode="External"/><Relationship Id="rId47" Type="http://schemas.openxmlformats.org/officeDocument/2006/relationships/hyperlink" Target="https://www.senato.it/loc/link.asp?leg=18&amp;tipodoc=SANASEN&amp;id=32664" TargetMode="External"/><Relationship Id="rId50" Type="http://schemas.openxmlformats.org/officeDocument/2006/relationships/hyperlink" Target="https://www.senato.it/loc/link.asp?leg=18&amp;tipodoc=SANASEN&amp;id=32598" TargetMode="External"/><Relationship Id="rId55" Type="http://schemas.openxmlformats.org/officeDocument/2006/relationships/hyperlink" Target="https://www.senato.it/loc/link.asp?leg=18&amp;tipodoc=SANASEN&amp;id=22712" TargetMode="External"/><Relationship Id="rId63" Type="http://schemas.openxmlformats.org/officeDocument/2006/relationships/hyperlink" Target="https://www.senato.it/loc/link.asp?leg=18&amp;tipodoc=SANASEN&amp;id=32635" TargetMode="External"/><Relationship Id="rId68" Type="http://schemas.openxmlformats.org/officeDocument/2006/relationships/fontTable" Target="fontTable.xml"/><Relationship Id="rId7" Type="http://schemas.openxmlformats.org/officeDocument/2006/relationships/hyperlink" Target="https://www.senato.it/loc/link.asp?leg=18&amp;tipodoc=SANASEN&amp;id=32635" TargetMode="External"/><Relationship Id="rId2" Type="http://schemas.openxmlformats.org/officeDocument/2006/relationships/settings" Target="settings.xml"/><Relationship Id="rId16" Type="http://schemas.openxmlformats.org/officeDocument/2006/relationships/hyperlink" Target="https://www.senato.it/loc/link.asp?leg=18&amp;tipodoc=SANASEN&amp;id=32664" TargetMode="External"/><Relationship Id="rId29" Type="http://schemas.openxmlformats.org/officeDocument/2006/relationships/hyperlink" Target="https://www.senato.it/loc/link.asp?leg=18&amp;tipodoc=SANASEN&amp;id=32635" TargetMode="External"/><Relationship Id="rId1" Type="http://schemas.openxmlformats.org/officeDocument/2006/relationships/styles" Target="styles.xml"/><Relationship Id="rId6" Type="http://schemas.openxmlformats.org/officeDocument/2006/relationships/hyperlink" Target="https://www.senato.it/loc/link.asp?leg=18&amp;tipodoc=SANASEN&amp;id=31143" TargetMode="External"/><Relationship Id="rId11" Type="http://schemas.openxmlformats.org/officeDocument/2006/relationships/hyperlink" Target="https://www.senato.it/loc/link.asp?leg=18&amp;tipodoc=SANASEN&amp;id=35388" TargetMode="External"/><Relationship Id="rId24" Type="http://schemas.openxmlformats.org/officeDocument/2006/relationships/hyperlink" Target="https://www.senato.it/loc/link.asp?leg=18&amp;tipodoc=SANASEN&amp;id=32635" TargetMode="External"/><Relationship Id="rId32" Type="http://schemas.openxmlformats.org/officeDocument/2006/relationships/hyperlink" Target="https://www.senato.it/loc/link.asp?leg=18&amp;tipodoc=SANASEN&amp;id=32664" TargetMode="External"/><Relationship Id="rId37" Type="http://schemas.openxmlformats.org/officeDocument/2006/relationships/hyperlink" Target="https://www.senato.it/loc/link.asp?leg=18&amp;tipodoc=SANASEN&amp;id=32664" TargetMode="External"/><Relationship Id="rId40" Type="http://schemas.openxmlformats.org/officeDocument/2006/relationships/hyperlink" Target="https://www.senato.it/loc/link.asp?leg=18&amp;tipodoc=SANASEN&amp;id=32598" TargetMode="External"/><Relationship Id="rId45" Type="http://schemas.openxmlformats.org/officeDocument/2006/relationships/hyperlink" Target="https://www.senato.it/loc/link.asp?leg=18&amp;tipodoc=SANASEN&amp;id=32598" TargetMode="External"/><Relationship Id="rId53" Type="http://schemas.openxmlformats.org/officeDocument/2006/relationships/hyperlink" Target="https://www.senato.it/loc/link.asp?leg=18&amp;tipodoc=SANASEN&amp;id=35388" TargetMode="External"/><Relationship Id="rId58" Type="http://schemas.openxmlformats.org/officeDocument/2006/relationships/hyperlink" Target="https://www.senato.it/loc/link.asp?leg=18&amp;tipodoc=SANASEN&amp;id=34617" TargetMode="External"/><Relationship Id="rId66" Type="http://schemas.openxmlformats.org/officeDocument/2006/relationships/hyperlink" Target="https://www.senato.it/loc/link.asp?leg=18&amp;tipodoc=SANASEN&amp;id=32664" TargetMode="External"/><Relationship Id="rId5" Type="http://schemas.openxmlformats.org/officeDocument/2006/relationships/hyperlink" Target="https://www.senato.it/loc/link.asp?leg=18&amp;tipodoc=SANASEN&amp;id=25198" TargetMode="External"/><Relationship Id="rId15" Type="http://schemas.openxmlformats.org/officeDocument/2006/relationships/hyperlink" Target="https://www.senato.it/loc/link.asp?leg=18&amp;tipodoc=SANASEN&amp;id=34617" TargetMode="External"/><Relationship Id="rId23" Type="http://schemas.openxmlformats.org/officeDocument/2006/relationships/hyperlink" Target="https://www.senato.it/loc/link.asp?leg=18&amp;tipodoc=SANASEN&amp;id=22712" TargetMode="External"/><Relationship Id="rId28" Type="http://schemas.openxmlformats.org/officeDocument/2006/relationships/hyperlink" Target="https://www.senato.it/loc/link.asp?leg=18&amp;tipodoc=SANASEN&amp;id=35388" TargetMode="External"/><Relationship Id="rId36" Type="http://schemas.openxmlformats.org/officeDocument/2006/relationships/hyperlink" Target="https://www.senato.it/loc/link.asp?leg=18&amp;tipodoc=SANASEN&amp;id=34617" TargetMode="External"/><Relationship Id="rId49" Type="http://schemas.openxmlformats.org/officeDocument/2006/relationships/hyperlink" Target="https://www.senato.it/loc/link.asp?leg=18&amp;tipodoc=SANASEN&amp;id=32635" TargetMode="External"/><Relationship Id="rId57" Type="http://schemas.openxmlformats.org/officeDocument/2006/relationships/hyperlink" Target="https://www.senato.it/loc/link.asp?leg=18&amp;tipodoc=SANASEN&amp;id=32598" TargetMode="External"/><Relationship Id="rId61" Type="http://schemas.openxmlformats.org/officeDocument/2006/relationships/hyperlink" Target="https://www.senato.it/loc/link.asp?leg=18&amp;tipodoc=SANASEN&amp;id=32691" TargetMode="External"/><Relationship Id="rId10" Type="http://schemas.openxmlformats.org/officeDocument/2006/relationships/hyperlink" Target="https://www.senato.it/loc/link.asp?leg=18&amp;tipodoc=SANASEN&amp;id=32664" TargetMode="External"/><Relationship Id="rId19" Type="http://schemas.openxmlformats.org/officeDocument/2006/relationships/hyperlink" Target="https://www.senato.it/loc/link.asp?leg=18&amp;tipodoc=SANASEN&amp;id=32598" TargetMode="External"/><Relationship Id="rId31" Type="http://schemas.openxmlformats.org/officeDocument/2006/relationships/hyperlink" Target="https://www.senato.it/loc/link.asp?leg=18&amp;tipodoc=SANASEN&amp;id=34617" TargetMode="External"/><Relationship Id="rId44" Type="http://schemas.openxmlformats.org/officeDocument/2006/relationships/hyperlink" Target="https://www.senato.it/loc/link.asp?leg=18&amp;tipodoc=SANASEN&amp;id=32635" TargetMode="External"/><Relationship Id="rId52" Type="http://schemas.openxmlformats.org/officeDocument/2006/relationships/hyperlink" Target="https://www.senato.it/loc/link.asp?leg=18&amp;tipodoc=SANASEN&amp;id=32664" TargetMode="External"/><Relationship Id="rId60" Type="http://schemas.openxmlformats.org/officeDocument/2006/relationships/hyperlink" Target="https://www.senato.it/loc/link.asp?leg=18&amp;tipodoc=SANASEN&amp;id=35388" TargetMode="External"/><Relationship Id="rId65" Type="http://schemas.openxmlformats.org/officeDocument/2006/relationships/hyperlink" Target="https://www.senato.it/loc/link.asp?leg=18&amp;tipodoc=SANASEN&amp;id=34617" TargetMode="External"/><Relationship Id="rId4" Type="http://schemas.openxmlformats.org/officeDocument/2006/relationships/hyperlink" Target="https://www.senato.it/uri-res/N2Ls?urn:senato-it:bgt:ddl:oggetto;1088669" TargetMode="External"/><Relationship Id="rId9" Type="http://schemas.openxmlformats.org/officeDocument/2006/relationships/hyperlink" Target="https://www.senato.it/loc/link.asp?leg=18&amp;tipodoc=SANASEN&amp;id=34617" TargetMode="External"/><Relationship Id="rId14" Type="http://schemas.openxmlformats.org/officeDocument/2006/relationships/hyperlink" Target="https://www.senato.it/loc/link.asp?leg=18&amp;tipodoc=SANASEN&amp;id=32598" TargetMode="External"/><Relationship Id="rId22" Type="http://schemas.openxmlformats.org/officeDocument/2006/relationships/hyperlink" Target="https://www.senato.it/loc/link.asp?leg=18&amp;tipodoc=SANASEN&amp;id=35388" TargetMode="External"/><Relationship Id="rId27" Type="http://schemas.openxmlformats.org/officeDocument/2006/relationships/hyperlink" Target="https://www.senato.it/loc/link.asp?leg=18&amp;tipodoc=SANASEN&amp;id=32664" TargetMode="External"/><Relationship Id="rId30" Type="http://schemas.openxmlformats.org/officeDocument/2006/relationships/hyperlink" Target="https://www.senato.it/loc/link.asp?leg=18&amp;tipodoc=SANASEN&amp;id=32598" TargetMode="External"/><Relationship Id="rId35" Type="http://schemas.openxmlformats.org/officeDocument/2006/relationships/hyperlink" Target="https://www.senato.it/loc/link.asp?leg=18&amp;tipodoc=SANASEN&amp;id=32598" TargetMode="External"/><Relationship Id="rId43" Type="http://schemas.openxmlformats.org/officeDocument/2006/relationships/hyperlink" Target="https://www.senato.it/loc/link.asp?leg=18&amp;tipodoc=SANASEN&amp;id=35388" TargetMode="External"/><Relationship Id="rId48" Type="http://schemas.openxmlformats.org/officeDocument/2006/relationships/hyperlink" Target="https://www.senato.it/loc/link.asp?leg=18&amp;tipodoc=SANASEN&amp;id=35388" TargetMode="External"/><Relationship Id="rId56" Type="http://schemas.openxmlformats.org/officeDocument/2006/relationships/hyperlink" Target="https://www.senato.it/loc/link.asp?leg=18&amp;tipodoc=SANASEN&amp;id=32635" TargetMode="External"/><Relationship Id="rId64" Type="http://schemas.openxmlformats.org/officeDocument/2006/relationships/hyperlink" Target="https://www.senato.it/loc/link.asp?leg=18&amp;tipodoc=SANASEN&amp;id=32598" TargetMode="External"/><Relationship Id="rId69" Type="http://schemas.openxmlformats.org/officeDocument/2006/relationships/theme" Target="theme/theme1.xml"/><Relationship Id="rId8" Type="http://schemas.openxmlformats.org/officeDocument/2006/relationships/hyperlink" Target="https://www.senato.it/loc/link.asp?leg=18&amp;tipodoc=SANASEN&amp;id=32598" TargetMode="External"/><Relationship Id="rId51" Type="http://schemas.openxmlformats.org/officeDocument/2006/relationships/hyperlink" Target="https://www.senato.it/loc/link.asp?leg=18&amp;tipodoc=SANASEN&amp;id=34617" TargetMode="External"/><Relationship Id="rId3" Type="http://schemas.openxmlformats.org/officeDocument/2006/relationships/webSettings" Target="webSettings.xml"/><Relationship Id="rId12" Type="http://schemas.openxmlformats.org/officeDocument/2006/relationships/hyperlink" Target="https://www.senato.it/loc/link.asp?leg=18&amp;tipodoc=SANASEN&amp;id=22712" TargetMode="External"/><Relationship Id="rId17" Type="http://schemas.openxmlformats.org/officeDocument/2006/relationships/hyperlink" Target="https://www.senato.it/loc/link.asp?leg=18&amp;tipodoc=SANASEN&amp;id=35388" TargetMode="External"/><Relationship Id="rId25" Type="http://schemas.openxmlformats.org/officeDocument/2006/relationships/hyperlink" Target="https://www.senato.it/loc/link.asp?leg=18&amp;tipodoc=SANASEN&amp;id=32598" TargetMode="External"/><Relationship Id="rId33" Type="http://schemas.openxmlformats.org/officeDocument/2006/relationships/hyperlink" Target="https://www.senato.it/loc/link.asp?leg=18&amp;tipodoc=SANASEN&amp;id=35388" TargetMode="External"/><Relationship Id="rId38" Type="http://schemas.openxmlformats.org/officeDocument/2006/relationships/hyperlink" Target="https://www.senato.it/loc/link.asp?leg=18&amp;tipodoc=SANASEN&amp;id=35388" TargetMode="External"/><Relationship Id="rId46" Type="http://schemas.openxmlformats.org/officeDocument/2006/relationships/hyperlink" Target="https://www.senato.it/loc/link.asp?leg=18&amp;tipodoc=SANASEN&amp;id=34617" TargetMode="External"/><Relationship Id="rId59" Type="http://schemas.openxmlformats.org/officeDocument/2006/relationships/hyperlink" Target="https://www.senato.it/loc/link.asp?leg=18&amp;tipodoc=SANASEN&amp;id=32664" TargetMode="External"/><Relationship Id="rId67" Type="http://schemas.openxmlformats.org/officeDocument/2006/relationships/hyperlink" Target="https://www.senato.it/loc/link.asp?leg=18&amp;tipodoc=SANASEN&amp;id=35388" TargetMode="External"/><Relationship Id="rId20" Type="http://schemas.openxmlformats.org/officeDocument/2006/relationships/hyperlink" Target="https://www.senato.it/loc/link.asp?leg=18&amp;tipodoc=SANASEN&amp;id=34617" TargetMode="External"/><Relationship Id="rId41" Type="http://schemas.openxmlformats.org/officeDocument/2006/relationships/hyperlink" Target="https://www.senato.it/loc/link.asp?leg=18&amp;tipodoc=SANASEN&amp;id=34617" TargetMode="External"/><Relationship Id="rId54" Type="http://schemas.openxmlformats.org/officeDocument/2006/relationships/hyperlink" Target="https://www.senato.it/loc/link.asp?leg=18&amp;tipodoc=SANASEN&amp;id=32732" TargetMode="External"/><Relationship Id="rId62" Type="http://schemas.openxmlformats.org/officeDocument/2006/relationships/hyperlink" Target="https://www.senato.it/loc/link.asp?leg=18&amp;tipodoc=SANASEN&amp;id=251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2021-07-28T13:27:00Z</dcterms:created>
  <dcterms:modified xsi:type="dcterms:W3CDTF">2021-07-28T13:27:00Z</dcterms:modified>
</cp:coreProperties>
</file>