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223B" w14:textId="76AB30B7" w:rsidR="00885DB6" w:rsidRPr="00363E37" w:rsidRDefault="004F1D38" w:rsidP="0036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D38">
        <w:rPr>
          <w:rFonts w:ascii="Arial" w:hAnsi="Arial" w:cs="Arial"/>
          <w:b/>
          <w:bCs/>
          <w:sz w:val="24"/>
          <w:szCs w:val="24"/>
        </w:rPr>
        <w:t xml:space="preserve">TAR Piemonte Sent. 3.11.2021 n. 994 </w:t>
      </w:r>
      <w:r w:rsidR="008B2A4D">
        <w:rPr>
          <w:rFonts w:ascii="Arial" w:hAnsi="Arial" w:cs="Arial"/>
          <w:b/>
          <w:bCs/>
          <w:sz w:val="24"/>
          <w:szCs w:val="24"/>
        </w:rPr>
        <w:t>–</w:t>
      </w:r>
      <w:r w:rsidRPr="004F1D38">
        <w:rPr>
          <w:rFonts w:ascii="Arial" w:hAnsi="Arial" w:cs="Arial"/>
          <w:b/>
          <w:bCs/>
          <w:sz w:val="24"/>
          <w:szCs w:val="24"/>
        </w:rPr>
        <w:t xml:space="preserve"> </w:t>
      </w:r>
      <w:r w:rsidR="008B2A4D">
        <w:rPr>
          <w:rFonts w:ascii="Arial" w:hAnsi="Arial" w:cs="Arial"/>
          <w:b/>
          <w:bCs/>
          <w:sz w:val="24"/>
          <w:szCs w:val="24"/>
        </w:rPr>
        <w:t>Medici Fisiatri</w:t>
      </w:r>
      <w:r>
        <w:rPr>
          <w:rFonts w:ascii="Arial" w:hAnsi="Arial" w:cs="Arial"/>
          <w:sz w:val="24"/>
          <w:szCs w:val="24"/>
        </w:rPr>
        <w:t>-</w:t>
      </w:r>
      <w:r w:rsidR="00A45E2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</w:t>
      </w:r>
      <w:r w:rsidR="00363E37" w:rsidRPr="00363E37">
        <w:rPr>
          <w:rFonts w:ascii="Arial" w:hAnsi="Arial" w:cs="Arial"/>
          <w:sz w:val="24"/>
          <w:szCs w:val="24"/>
        </w:rPr>
        <w:t>entenza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sul ricorso numero di registro generale 130 del 2017, proposto da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S.I.M.F.E.R. - Società Italiana di Medicina Fisica e Riabilitativa, S.I.M.M.Fi.R. - Sindacato Italiano Medici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di Medicina Fisica e Riabilitazione, rappresentati e difesi dall'avvocato Giovanni Sellitto, con domicilio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eletto presso l’avvocato Francesco Dal Piaz in Torino, via Sant'Agostino n. 12;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contro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Regione Piemonte, rappresentata e difesa dall'avvocato Marco Piovano, con domicilio digitale come da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PEC da Registri di Giustizia;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per l'annullamento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a) in parte qua, della delibera della Giunta Regionale n. 17-4167 del 7.11.2016, ad oggetto “Disposizioni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per la revisione delle procedure di accesso, degli strumenti operativi e delle procedure di verifica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dell'attività di post-acuzie. Modifiche delle D.G.R. n. 70-1459 del 18.9.1995, n. 50-3104 del 28.5.2011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s.m.i., n. 10-5605 del 2.4.2007 e s.m.i., n. 14-6039 del 2.7.2013 e s.m.i., n. 55-6670 del 11.11.2013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s.m.i., n. 24-918 del 19.1.2015”, nonché dell'Allegato “A” alla detta Delibera, avente ad oggetto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“Revisione delle procedure di accesso, strumenti operativi e procedure di verifica dell'attività di post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acuzie”,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pubblicati sul B.U.R.P. n. 47 del 24.11.2016;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b) in parte qua, della nota della Direzione Sanità – Assistenza Specialistica e Ospedaliera prot. n.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25752/A1403A del 21.12.2016;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Visti il ricorso e i relativi allegati;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Visto l'atto di costituzione in giudizio della Regione Piemonte;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Visti tutti gli atti della causa;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Relatore nell'udienza pubblica del giorno 22 settembre 2021 il dott. Savio Picone;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Ritenuto e considerato in fatto e diritto quanto segue.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FATTO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Le associazioni ricorrenti rappresentano i medici fisiatri che praticano la specialità di medicina fisica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riabilitazione.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Impugnano la delibera in epigrafe, con la quale la Regione Piemonte ha modificato, nell’ambito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dell’assistenza riabilitativa, le procedure di accesso, gli strumenti operativi e le procedure di verifica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dell’attività di ricovero in post-acuzie, erogata dalle strutture pubbliche e private accreditate nel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territorio regionale.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In sintesi, nel sistema previgente disciplinato dalla D.G.R. n. 10-5605 del 2.4.2007, assumeva un ruolo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determinante il "progetto riabilitativo" che conteneva tutti gli elementi che permettono la presa in carico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 paziente, attraverso il coinvolgimento delle differenti figure professionali (équipe riabilitativa) che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sono chiamate ad interagire per assicurare il risultato atteso. Nella fase di ricovero, con l’obiettivo di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definire linee guida per l’appropriatezza dei percorsi clinici ed organizzativi nelle strutture di ricovero,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garante e responsabile del percorso riabilitativo era in via esclusiva il medico specialista in “medicina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fisica e riabilitativa”, al quale competeva la redazione del “progetto riabilitativo individuale”.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L’Allegato “A” alla D.G.R. n. 17-4167 del 7.11.2016, qui impugnato, ha innovativamente stabilito che la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redazione del piano di riabilitazione può essere curata anche "da altro medico specialista di riferimento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(sulla base della disabilità / patologia) della struttura che accoglie il paziente".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Le associazioni ricorrenti deducono, con unica ed articolata censura, la violazione dell’art. 97 Cost., la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violazione degli artt. 3 e 7 della legge n. 241 del 1990, la violazione delle linee guida nazionali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l’eccesso di potere sotto molteplici profili.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Si è costituita la Regione Piemonte, eccependo l’inammissibilità del ricorso e chiedendone, nel merito,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rigetto.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Le parti hanno svolto difese in vista dell’udienza pubblica del 22 settembre 2021, nella quale la causa è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passata in decisione.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DIRITTO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In rito, non possono accogliersi le eccezioni di inammissibilità sollevate dalla difesa regionale, per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duplice profilo: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dell’omessa notifica ad almeno uno dei controinteressati necessari, che nella specie non sono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individuabili, trattandosi di atto a contenuto programmatorio generale;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della non lesività della delibera, che al contrario introduce, come si è detto, la possibilità che il piano di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riabilitazione sia predisposto e sottoscritto anche “da altro medico specialista di riferimento”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(Allegato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“A” – pag. 1), così sottraendo l’esclusiva competenza ai medici specialisti in “medicina fisica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riabilitativa” di cui le associazioni ricorrenti fanno valere gli interessi.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Nel merito, il ricorso è fondato.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La materia trova regolamentazione, al livello nazionale, nel “Piano di indirizzo della riabilitazione”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approvato dalla Conferenza Permanente Stato - Regioni il 10.2.2011 (doc. 5).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 xml:space="preserve">Per quanto qui rileva, nel Piano è espressamente previsto che </w:t>
      </w:r>
      <w:r w:rsidR="00885DB6" w:rsidRPr="00363E37">
        <w:rPr>
          <w:rFonts w:ascii="Arial" w:hAnsi="Arial" w:cs="Arial"/>
          <w:sz w:val="24"/>
          <w:szCs w:val="24"/>
        </w:rPr>
        <w:lastRenderedPageBreak/>
        <w:t>la cura della persona con disabilità "si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="00885DB6" w:rsidRPr="00363E37">
        <w:rPr>
          <w:rFonts w:ascii="Arial" w:hAnsi="Arial" w:cs="Arial"/>
          <w:sz w:val="24"/>
          <w:szCs w:val="24"/>
        </w:rPr>
        <w:t>concretizza nel concetto di ‘presa in carico dell'utente’ e nell'erogazione degli interventi secondo definiti</w:t>
      </w:r>
    </w:p>
    <w:p w14:paraId="00DD506E" w14:textId="67D2D311" w:rsidR="00885DB6" w:rsidRPr="00363E37" w:rsidRDefault="00885DB6" w:rsidP="0036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E37">
        <w:rPr>
          <w:rFonts w:ascii="Arial" w:hAnsi="Arial" w:cs="Arial"/>
          <w:sz w:val="24"/>
          <w:szCs w:val="24"/>
        </w:rPr>
        <w:t>programmi riabilitativi all'interno di uno specifico Progetto Riabilitativo Individuale (PRI), applicando il</w:t>
      </w:r>
      <w:r w:rsidR="000E2F7A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concetto di appropriatezza prescrittiva ed erogativa".</w:t>
      </w:r>
      <w:r w:rsidR="000E2F7A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metodo interdisciplinare dell’area riabilitativa non esclude la centralità del ruolo del medico</w:t>
      </w:r>
      <w:r w:rsidR="000E2F7A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specialista in riabilitazione, nell’ambito del percorso riabilitativo del paziente. Il Piano stabilisce, al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riguardo, che "Il team, di cui il responsabile è il medico specialista in riabilitazione, è lo strumento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operativo per il lavoro interprofessionale - disciplinare attuato in riabilitazione da molti anni. (…)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Progetto Riabilitativo Individuale (PRI), elaborato a livello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di team e che ha come responsabile medico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specialista in riabilitazione, è lo strumento di lavoro che rende l'intervento riabilitativo mirato,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continuativo ed efficace perché rispondente ai bisogni reali del paziente".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lavoro in team interdisciplinare costituisce il mezzo attraverso il quale risolvere le problematiche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legate alle necessità riabilitative, muovendo dalla definizione delle priorità che spetta sempre al medico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specialista in riabilitazione, per giungere all’apporto del terapista nella fase attuativa. Nel Piano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nazionale approvato dalla Conferenza, dunque, assume centralità il metodo della "presa in carico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globale" del paziente da parte del medico specialista della riabilitazione che, attraverso un processo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decisionale che lo incarica della redazione del progetto individuale di riabilitazione, viene indicato come</w:t>
      </w:r>
      <w:r w:rsidR="000E2F7A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responsabile clinico del paziente.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medico fisiatra "nella determinazione del Progetto Riabilitativo Individuale deve tener conto della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prognosi funzionale e del margine di modificabilità del quadro di disabilità, del grado di stabilità clinica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del paziente e della sua possibile partecipazione al programma (…) garantisce, anche attraverso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coinvolgimento dei professionisti appartenenti al team, un flusso costante di informazioni al paziente,</w:t>
      </w:r>
      <w:r w:rsidR="000E2F7A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alla famiglia, ai caregiver ed al medico di famiglia".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progetto riabilitativo individuale “elaborato a livello di team e che ha come responsabile il medico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specialista in riabilitazione, è lo strumento di lavoro che rende l'intervento riabilitativo più mirato,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continuativo ed efficace perché rispondente ai bisogni reali del paziente".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sistema di competenze impostato dal Piano di indirizzo della riabilitazione ha trovato conferma, da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ultimo, nel sopravvenuto d.P.C.M. 12 gennaio 2017 di approvazione dei livelli essenziali di assistenza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(LEA) che, all’art. 44, ha coerentemente previsto che il medico specialista in riabilitazione “predispone il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progetto riabilitativo e definisce gli obiettivi, le modalità ed i tempi di completamento del trattamento”.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Che queste fossero le competenze precipue ed irriducibili dello specialista in riabilitazione era stato già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affermato, con riguardo a controversie analoghe a quella in esame, dalla giurisprudenza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amministrativa.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Partendo dall’assunto che il bisogno riabilitativo del paziente consegue a patologie di varia natura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(neurologica, ortopedica, pneumologica, etc.), veniva contestata la riserva in capo al medico fisiatra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della competenza a prescrivere i trattamenti riabilitativi. Si è condivisibilmente affermato, in proposito:</w:t>
      </w:r>
    </w:p>
    <w:p w14:paraId="0D1860D8" w14:textId="615576BD" w:rsidR="00885DB6" w:rsidRPr="00363E37" w:rsidRDefault="00885DB6" w:rsidP="0036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E37">
        <w:rPr>
          <w:rFonts w:ascii="Arial" w:hAnsi="Arial" w:cs="Arial"/>
          <w:sz w:val="24"/>
          <w:szCs w:val="24"/>
        </w:rPr>
        <w:t>"Il presupposto dal quale prendono le mosse i ricorrenti si palesa errato nella parte in cui non riconosce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l'area di competenza specifica dello specialista in Riabilitazione, confondendo la cura della patologia da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cui è afflitto il paziente con la riabilitazione di quest'ultimo per le conseguenze che la patologia ha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avuto sullo stesso (...) invero, il Piano ministeriale attribuisce al medico specialista in riabilitazione, 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non ad altro medico specialista, il potere decisionale circa la definizione del Progetto Riabilitativo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Individuale, il quale deve specificare le singole prestazioni di medicina fisica da somministrare, nonché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le modalità e tempi di erogazione delle prestazioni previste (...) diversamente da quanto sostenuto dai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ricorrenti, la competenza riconosciuta al medico fisiatra non discende affatto da una scelta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discrezionale e autonoma della Regione, bensì dalla specifica specializzazione caratterizzante le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differenti branche mediche, sancita, peraltro, dal Ministero" (TAR Puglia, Lecce, sez. II, n. 231 del 2015).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Nella specie, deve giudicarsi insufficientemente motivata ed irragionevole la decisione della Regione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Piemonte di sottrarre al medico specialista in medicina fisica e riabilitativa la competenza esclusiva</w:t>
      </w:r>
    </w:p>
    <w:p w14:paraId="14812A26" w14:textId="5359BE9F" w:rsidR="00885DB6" w:rsidRPr="00363E37" w:rsidRDefault="00885DB6" w:rsidP="0036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E37">
        <w:rPr>
          <w:rFonts w:ascii="Arial" w:hAnsi="Arial" w:cs="Arial"/>
          <w:sz w:val="24"/>
          <w:szCs w:val="24"/>
        </w:rPr>
        <w:lastRenderedPageBreak/>
        <w:t xml:space="preserve">alla redazione del progetto riabilitativo individuale, come previsto </w:t>
      </w:r>
      <w:r w:rsidR="000E2F7A" w:rsidRPr="00363E37">
        <w:rPr>
          <w:rFonts w:ascii="Arial" w:hAnsi="Arial" w:cs="Arial"/>
          <w:sz w:val="24"/>
          <w:szCs w:val="24"/>
        </w:rPr>
        <w:t>dalle direttive</w:t>
      </w:r>
      <w:r w:rsidRPr="00363E37">
        <w:rPr>
          <w:rFonts w:ascii="Arial" w:hAnsi="Arial" w:cs="Arial"/>
          <w:sz w:val="24"/>
          <w:szCs w:val="24"/>
        </w:rPr>
        <w:t xml:space="preserve"> ministeriali e dai livelli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essenziali di assistenza.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Per quanto detto, ed assorbite le diverse censure, il ricorso è accolto, con conseguente annullamento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dell’Allegato “A” della delibera della Giunta Regionale n. 17-4167 del 7.11.2016 (“Disposizioni per la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revisione delle procedure di accesso, degli strumenti operativi e delle procedure di verifica dell'attività di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post-acuzie”), nella parte in cui stabilisce che la redazione del piano di riabilitazione può essere rimessa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ad "altro medico specialista di riferimento (sulla base della disabilità/patologia) della struttura che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accoglie il paziente".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Le spese processuali, per la novità della questione esaminata, sono compensate.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P.Q.M.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Il Tribunale Amministrativo Regionale per il Piemonte (Sezione Prima), definitivamente pronunciando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sul ricorso, come in epigrafe proposto, lo accoglie nei sensi di cui in motivazione.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Spese compensate.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Ordina che la presente sentenza sia eseguita dall'autorità amministrativa.</w:t>
      </w:r>
      <w:r w:rsidR="00363E37">
        <w:rPr>
          <w:rFonts w:ascii="Arial" w:hAnsi="Arial" w:cs="Arial"/>
          <w:sz w:val="24"/>
          <w:szCs w:val="24"/>
        </w:rPr>
        <w:t xml:space="preserve"> </w:t>
      </w:r>
      <w:r w:rsidRPr="00363E37">
        <w:rPr>
          <w:rFonts w:ascii="Arial" w:hAnsi="Arial" w:cs="Arial"/>
          <w:sz w:val="24"/>
          <w:szCs w:val="24"/>
        </w:rPr>
        <w:t>Così deciso in Torino nella camera di consiglio del giorno 22 settembre 2021</w:t>
      </w:r>
      <w:r w:rsidR="00363E37">
        <w:rPr>
          <w:rFonts w:ascii="Arial" w:hAnsi="Arial" w:cs="Arial"/>
          <w:sz w:val="24"/>
          <w:szCs w:val="24"/>
        </w:rPr>
        <w:t>.</w:t>
      </w:r>
    </w:p>
    <w:p w14:paraId="273E47C4" w14:textId="15CF4E8F" w:rsidR="00C326F4" w:rsidRPr="00363E37" w:rsidRDefault="00C326F4" w:rsidP="00363E37">
      <w:pPr>
        <w:jc w:val="both"/>
        <w:rPr>
          <w:rFonts w:ascii="Arial" w:hAnsi="Arial" w:cs="Arial"/>
          <w:sz w:val="24"/>
          <w:szCs w:val="24"/>
        </w:rPr>
      </w:pPr>
    </w:p>
    <w:sectPr w:rsidR="00C326F4" w:rsidRPr="00363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E"/>
    <w:rsid w:val="000E2F7A"/>
    <w:rsid w:val="00363E37"/>
    <w:rsid w:val="003C2DDE"/>
    <w:rsid w:val="00404A7D"/>
    <w:rsid w:val="004F1D38"/>
    <w:rsid w:val="005300BE"/>
    <w:rsid w:val="00885DB6"/>
    <w:rsid w:val="008B2A4D"/>
    <w:rsid w:val="00A45E27"/>
    <w:rsid w:val="00C326F4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6CB"/>
  <w15:chartTrackingRefBased/>
  <w15:docId w15:val="{61240510-9511-43AE-B282-8B3B11E1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Marcello Fontana</cp:lastModifiedBy>
  <cp:revision>14</cp:revision>
  <dcterms:created xsi:type="dcterms:W3CDTF">2021-11-12T07:48:00Z</dcterms:created>
  <dcterms:modified xsi:type="dcterms:W3CDTF">2021-11-12T09:00:00Z</dcterms:modified>
</cp:coreProperties>
</file>