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FE31" w14:textId="5F5CB8D9" w:rsidR="00886E9D" w:rsidRPr="00E37B95" w:rsidRDefault="00BF7887" w:rsidP="00A04A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40E">
        <w:rPr>
          <w:rFonts w:ascii="Arial" w:hAnsi="Arial" w:cs="Arial"/>
          <w:b/>
          <w:bCs/>
          <w:sz w:val="24"/>
          <w:szCs w:val="24"/>
        </w:rPr>
        <w:t xml:space="preserve">Consiglio di Stato </w:t>
      </w:r>
      <w:r w:rsidR="00E2440E" w:rsidRPr="00E2440E">
        <w:rPr>
          <w:rFonts w:ascii="Arial" w:hAnsi="Arial" w:cs="Arial"/>
          <w:b/>
          <w:bCs/>
          <w:sz w:val="24"/>
          <w:szCs w:val="24"/>
        </w:rPr>
        <w:t>S</w:t>
      </w:r>
      <w:r w:rsidRPr="00E2440E">
        <w:rPr>
          <w:rFonts w:ascii="Arial" w:hAnsi="Arial" w:cs="Arial"/>
          <w:b/>
          <w:bCs/>
          <w:sz w:val="24"/>
          <w:szCs w:val="24"/>
        </w:rPr>
        <w:t>ent</w:t>
      </w:r>
      <w:r w:rsidR="00E2440E" w:rsidRPr="00E2440E">
        <w:rPr>
          <w:rFonts w:ascii="Arial" w:hAnsi="Arial" w:cs="Arial"/>
          <w:b/>
          <w:bCs/>
          <w:sz w:val="24"/>
          <w:szCs w:val="24"/>
        </w:rPr>
        <w:t>. n. 8046/2021</w:t>
      </w:r>
      <w:r w:rsidRPr="00E2440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89440148"/>
      <w:r w:rsidR="006522FE" w:rsidRPr="006522FE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D6FA7">
        <w:rPr>
          <w:rFonts w:ascii="Arial" w:hAnsi="Arial" w:cs="Arial"/>
          <w:b/>
          <w:bCs/>
          <w:sz w:val="24"/>
          <w:szCs w:val="24"/>
        </w:rPr>
        <w:t xml:space="preserve">Responsabile </w:t>
      </w:r>
      <w:r w:rsidR="000F3952">
        <w:rPr>
          <w:rFonts w:ascii="Arial" w:hAnsi="Arial" w:cs="Arial"/>
          <w:b/>
          <w:bCs/>
          <w:sz w:val="24"/>
          <w:szCs w:val="24"/>
        </w:rPr>
        <w:t>S</w:t>
      </w:r>
      <w:r w:rsidR="006522FE" w:rsidRPr="006522FE">
        <w:rPr>
          <w:rFonts w:ascii="Arial" w:hAnsi="Arial" w:cs="Arial"/>
          <w:b/>
          <w:bCs/>
          <w:sz w:val="24"/>
          <w:szCs w:val="24"/>
        </w:rPr>
        <w:t>ervizio Psichiatrico di Diagnosi e Cura</w:t>
      </w:r>
      <w:bookmarkEnd w:id="0"/>
      <w:r w:rsidR="00AA4A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22FE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</w:t>
      </w:r>
      <w:r w:rsidRPr="00A04AF1">
        <w:rPr>
          <w:rFonts w:ascii="Arial" w:hAnsi="Arial" w:cs="Arial"/>
          <w:sz w:val="24"/>
          <w:szCs w:val="24"/>
        </w:rPr>
        <w:t>entenza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sul ricorso numero di registro generale 3610 del 2021, proposto da </w:t>
      </w:r>
      <w:r w:rsidR="00E2440E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Asl Frosinone, in persona del legale rappresentante pro tempore, rappresentato e difeso </w:t>
      </w:r>
      <w:r w:rsidR="00E2440E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dall'avvocato Valerio Tallini, con domicilio digitale come da PEC da Registri di Giustizia e </w:t>
      </w:r>
      <w:r w:rsidR="00E2440E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domicilio eletto presso il suo studio in Roma, via Luigi Luciani 1; </w:t>
      </w:r>
      <w:r w:rsidR="00E2440E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contro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Consiglio dell'Ordine degli Psicologi del Lazio, in persona del legale rappresentante pro tempore,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rappresentato e difeso dall'avvocato Luca Lentini, con domicilio eletto presso il suo studio in Roma,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piazza della Marina 1;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Federazione Nazionale degli Ordini dei Medici Chirurghi e degli Odontoiatri, non costituita in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giudizio;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e con l'intervento di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ad adiuvandum: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Cimo - il Sindacato dei Medici, in persona del legale rappresentante pro tempore, rappresentato 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difeso dall'avvocato Giancarlo Faletti, con domicilio digitale come da PEC da Registri di Giustizia 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domicilio eletto presso lo studio dell’avvocato Domenico Bonaccorsi Di Patti in Roma, via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Federico Cesi n. 72;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Società Italiana di Psichiatria, in persona del legale rappresentante pro tempore, rappresentata 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difesa dall'avvocato Massimiliano Passi, con domicilio digitale come da PEC da Registri di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Giustizia e domicilio eletto presso il suo studio in Roma, Corso d'Italia 92;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Ordine Provinciale dei Medici Chirurghi e degli Odontoiatri di Frosinone, in persona del legale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rappresentante pro tempore, rappresentato e difeso dall'avvocato Edoardo Giardino, con domicilio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digitale come da PEC da Registri di Giustizia e domicilio eletto presso il suo studio in Roma, via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Adelaide Ristori n. 42;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per la riforma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della sentenza breve del Tribunale Amministrativo Regionale per il Lazio, Sezione staccata di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Latina (Sezione Prima) n. 39/2021, resa tra le parti, concernente l'Avviso Pubblico per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l'attribuzione di un incarico di durata quinquennale per la copertura di n. 1 posto di Direttore UOC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SPDC Frosinone Alatri, indetto dalla A.S.L. Frosinone, nella parte in cui non consente agli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psicologi di partecipare alla selezione;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Visti il ricorso in appello e i relativi allegati;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Visto l'atto di costituzione in giudizio del Consiglio dell'Ordine degli Psicologi del Lazio;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Visti gli atti di intervento ad adiuvandum;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Visti tutti gli atti della causa;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Relatore nell'udienza pubblica del giorno 28 ottobre 2021 il Cons. Stefania Santoleri; quanto alla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presenza degli avvocati si rinvia al verbale di udienza;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Ritenuto e considerato in fatto e diritto quanto segue.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FATTO e DIRITTO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1. – Con il ricorso di primo grado, proposto dinanzi al TAR per il Lazio, il Consiglio dell’Ordine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degli Psicologi del Lazio ha impugnato: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l'Avviso Pubblico per l'attribuzione di un incarico di durata quinquennale per la copertura di n. 1 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posto di Direttore UOC SPDC Frosinone Alatri indetto dalla A.S.L. Frosinone, pubblicato in B.U.R.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Lazio n.136 del 12-11-2020 e in G.U. 4^ Serie speciale n.94 del 1°-12-2020, nella parte in cui ha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riservato l’incarico di responsabile della struttura complessa U.O.C. S.P.D.C. Frosinone Alatri ai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soli Dirigenti Medici, con specializzazione e anzianità di servizio nella disciplina di Psichiatria,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escludendo la categoria professionale degli Psicologi;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ove occorra, l’Atto aziendale della A.S.L. Frosinone e del relativo Allegato 2 Organigramma 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pubblicati in B.U.R. Lazio n.63, dell’8-8-2017 nella parte in cui preveda, anche implicitamente, 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riserva dell’incarico in questione alla sola categoria dei medici.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Con tale impugnazione, quindi, il Consiglio dell’Ordine degli Psicologi ha denunciato l’illegittimità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dell’implica esclusione degli psicologi dalla selezione indetta dalla ASL Frosinone per la copertura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del suddetto incarico.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1.1 - La ASL Frosinone, regolarmente intimata, non si è costituita in giudizio.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2. - Con la sentenza in forma semplificata n. 39/2021, il TAR ha accolto il ricorso disponendo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l’annullamento del suddetto avviso pubblico nei limiti dell’interesse della parte ricorrente.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3. - Avverso tale decisione ha proposto appello la ASL Frosinone chiedendone la riforma.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3.1 - Si è costituito per resistere all’appello il Consiglio dell’Ordine degli Psicologi del Lazio che,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con memoria, ha contestato le difese dell’appellante chiedendone il rigetto.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3.2 - Hanno spiegato intervento ad adiuvandum nel </w:t>
      </w:r>
      <w:r w:rsidR="00A04AF1" w:rsidRPr="00A04AF1">
        <w:rPr>
          <w:rFonts w:ascii="Arial" w:hAnsi="Arial" w:cs="Arial"/>
          <w:sz w:val="24"/>
          <w:szCs w:val="24"/>
        </w:rPr>
        <w:lastRenderedPageBreak/>
        <w:t xml:space="preserve">giudizio di appello il Sindacato dei Medici –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CIMO, l’Ordine Provinciale dei Medici Chirurghi e degli Odontoiatri di Frosinone e la Società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Italiana di Psichiatria, che hanno concluso per l’accoglimento dell’appello.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3.3 - Le parti hanno depositato scritti difensivi, anche in replica, a sostegno delle rispettive tesi.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3.4 - Alla Camera di Consiglio del giorno 8 giugno 2021 l’istanza cautelare è stata abbinata al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merito.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4. - All’udienza pubblica del 28 ottobre 2021 l’appello è stato trattenuto in decisione.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5. - L’appello è fondato e va, dunque, accolto.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6. - Il ricorso in appello è articolato sulla base di tre motivi: con il primo motivo la ASL Frosinone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ha denunciato il difetto di giurisdizione del giudice amministrativo; con il secondo motivo ha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dedotto l’inammissibilità del ricorso di primo grado per mancata impugnazione degli atti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presupposti (deliberazione della ASL Frosinone 16/10/2020 n. 662, pubblicata sull’albo pretorio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aziendale di indizione del concorso; DCA n. U0098 del 22/7/2020; deliberazione della G.R. Lazio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del 2/8/2019 n. 574 relativa alla Linee di indirizzo regionali per il conferimento degli incarichi di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direzione di struttura operativa complessa del ruolo sanitario nelle Aziende ed Enti del SSR; Piano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Triennale del Fabbisogno 2018-2020 approvato con Deliberazione 27/11/2018 n. 2393 da cui si 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evince la prevalente componente medica psichiatrica rispetto a quella degli psicologi); con il terzo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motivo, infine, l’appellante ha contestato nel merito la decisione di primo grado richiamando 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sostegno della propria tesi la più recente giurisprudenza di questa Sezione.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7. - Deve essere esaminato prioritariamente il primo motivo di appello, relativo alla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giurisdizione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del giudice amministrativo.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Ritiene il Collegio di dover dar seguito alla propria giurisprudenza più recente (Cons. Stato, Sez.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III, n. 7410/2020; n. 2210/2019; n. 448/2016) che richiama le ordinanze n. 23292/2010 e n.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239290/2010 della Corte di Cassazione Sezioni Unite, rese in sede di regolamento preventivo di 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giurisdizione, in relazione a controversie promosse dagli Ordini Professionali territoriali, relative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alla partecipazione degli psicologi alle procedure selettive per il conferimento di incarichi direttivi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presso l’UOC di Salute Mentale e di Tutela Salute Mentale Riabilitazione Età Evolutiva.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Le decisioni della Sezione sopra citate si riferiscono a fattispecie similari a quella esaminate dalla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Corte regolatrice e a quella in esame: ritiene, dunque, il Collegio di dover respingere la censura di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difetto di giurisdizione per le ragioni espresse dalla Corte di Cassazione a Sezioni Unite nelle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decisioni sopra citate.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Il primo motivo va, quindi, respinto.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8. - Il secondo motivo può essere assorbito, tenuto conto della fondatezza della terza censura che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viene di seguito esaminata.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9. - L’oggetto del presente giudizio investe la legittimità della scelta operata dalla ASL Frosinone di 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ammettere alla selezione, per la copertura del posto di direttore dell’UOC relativa al Servizio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Psichiatrico di Diagnosi e Cura (SPDC), il solo personale medico titolare della specializzazione in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Psichiatria con una determinata anzianità di servizio in tale disciplina.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Il primo giudice, nell’accogliere il ricorso proposto dal Consiglio dell’Ordine degli Psicologi, ha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richiamato un precedente del TAR Lazio (sentenza n. 192/2018); il primo giudice ha quindi ritenuto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“irragionevole riservare ai soli medici psichiatri l’accesso alla dirigenza delle UFC ed escludere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da esse gli psicologi, sia perché la professionalità di questi ultimi resta implicata dall’esercizio dei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compiti attribuiti al dipartimento di salute mentale, sia perché le funzioni direttive in questione non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comportano l’erogazione diretta di prestazioni mediche psichiatriche (ma solo, si ripete,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l’organizzazione e il coordinamento delle sottostanti UFS)”.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Il TAR ha anche ritenuto che l’affidamento degli incarichi dirigenziali non rimane precluso dalla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corretta applicazione dell’art. 4 d.p.r. dicembre 1997 n. 484, in quanto la norma non prescrive che la selezione di un incarico di direzione di una struttura, che interessa più discipline, debba essere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limitata ad una sola categoria professionale: il primo giudice ha, quindi, concluso ritenendo che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“l’estensione a più categorie professionali di un avviso pubblico per la selezione del dirigente di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un’unità complessa che comprende l’erogazione </w:t>
      </w:r>
      <w:r w:rsidR="00A04AF1" w:rsidRPr="00A04AF1">
        <w:rPr>
          <w:rFonts w:ascii="Arial" w:hAnsi="Arial" w:cs="Arial"/>
          <w:sz w:val="24"/>
          <w:szCs w:val="24"/>
        </w:rPr>
        <w:lastRenderedPageBreak/>
        <w:t xml:space="preserve">di prescrizioni ascrivibili a diverse discipline non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risulta in alcun modo contrastante con l’art. 4 d.p.r. cit., purché, ovviamente, le categorie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professionali interessate siano ivi contemplate (come gli psicologi, previsti come categoria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professionale autonoma al comma 2, lett. h)”.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10. - Tale decisione non può essere condivisa alla luce del più recente orientamento di questa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Sezione che ha ben approfondito la questione.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Con la decisione n.7410/2020 questa Sezione ha precisato che “la cornice normativa di riferimento,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rappresentata dal d. P.R. n. 484/1997, recante la disciplina dei requisiti per l'accesso alla direzione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sanitaria aziendale e dei requisiti e dei criteri per l'accesso al secondo livello dirigenziale per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il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personale del ruolo sanitario del Servizio sanitario nazionale, non offre risolutive risposte.......”.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Ed, invero, l’articolo 4 del citato testo regolamentare “...si limita ad elencare le discipline (solo)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all'interno delle quali devono essere scelte le professionalità a cui affidare gli incarichi dirigenziali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sanitari di secondo livello, ma non prescrive in alcun modo che la selezione di un incarico di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direzione di una struttura che interessa più discipline debba essere limitata ad una sola categoria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professionale” (cfr. Cons. St., Sez. III, 4 febbraio 2016, n. 448)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6.1. Si è, pertanto, affermato in giurisprudenza che l’ unico limite all’estensione a più categorie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professionali di un avviso pubblico per la selezione del dirigente di un'unità complessa che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comprende l'erogazione di prestazioni ascrivibili a diverse discipline è esclusivamente 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riconducibilità delle relative categorie professionali a quelle previste dal d.p.r., come per quanto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qui di interesse previsto per gli psicologi, individuati quale categoria professionale autonoma alla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lett. h) del comma 2 del richiamato art. 4.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Il principio di fondo, tuttora condiviso dal Collegio, è, pertanto, nel senso che, in caso di strutture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multidisciplinari, debba essere privilegiato l’accesso pluricategoriale e ciò vieppiù nei casi in cui le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funzioni direttive non comportino l'erogazione diretta di prestazioni mediche psichiatriche, ma solo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l'organizzazione e il coordinamento della sottostante struttura, dovendo, comunque, essere fatte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salve, ove adeguatamente esplicitate, ragioni di maggior funzionalità all’interesse pubblico che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indirizzino verso opzioni diverse (cfr. CdS, III Sezione, n. 2735 del 29.4.2019 e 2799 del 30.4.2019).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6.2. Diventa, pertanto, dirimente, nella detta prospettiva, l’analisi in concreto dell’assetto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organizzativo e funzionale del CSM della cui direzione si controverte, onde ricostruire le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competenze assegnate a tale unità organizzativa e verificare la coerenza rispetto ad esse del profilo </w:t>
      </w:r>
      <w:r w:rsidR="00A04AF1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professionale del direttore quale tracciato nell’avviso impugnato in prime cure: è, infatti, evidente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che la struttura organizzativa e il sistema di attribuzione degli incarichi di direzione non può che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declinarsi in funzione degli ambiti di competenza funzionale dei diversi servizi attribuiti alla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struttura.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7. Nella detta ottica, mette conto evidenziare che, in via generale, all’interno dell’atto aziendale, le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strutture complesse rappresentano le aggregazioni più ampie di competenze professionali e risorse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umane, tecnologiche e strutturali espressamente finalizzate all’assolvimento di funzioni di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programmazione, di produzione di prestazioni e di servizi sanitari e di amministrazione, la cui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complessità organizzativa o la valenza strategica sono tali da rendere opportuna l’individuazione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 una posizione con responsabilità di organizzazione e di gestione delle risorse assegnate, mentre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le strutture semplici sono quelle che assicurano attività riconducibili ad una linea di produzione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chiaramente individuabile nell’ambito di quella assicurata dalla/e struttura/e organizzativa/e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complessa/e di riferimento.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7.1. Già sulla scorta di tale primo rilievo deve escludersi, in radice, come possibile chiave di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lettura quella incentrata su una rigida distinzione tra strutture complesse e strutture semplici nel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senso che debbano intendersi riservati compiti assistenziali operativi alle sole strutture semplici.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7.2. Tale approdo valutativo trova, peraltro, ulteriore e coerente conferma nella </w:t>
      </w:r>
      <w:r w:rsidR="00A04AF1" w:rsidRPr="00A04AF1">
        <w:rPr>
          <w:rFonts w:ascii="Arial" w:hAnsi="Arial" w:cs="Arial"/>
          <w:sz w:val="24"/>
          <w:szCs w:val="24"/>
        </w:rPr>
        <w:lastRenderedPageBreak/>
        <w:t xml:space="preserve">lettura del manuale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organizzativo in cui viene assegnato al CSM, che mette capo all’area psichiatria adulti all’interno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del Dipartimento Assistenziale Integrato Salute Mentale Dipendenze Patologiche, un ruolo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primario nella gestione e nel monitoraggio del trattamento del singolo paziente, con conseguente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riconoscimento anche di compiti operativi”.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11. - I principi espressi dalla Sezione nella citata decisione vanno applicati alla fattispecie in esame.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Occorre partire dall’Avviso Pubblico oggetto di impugnazione: tale atto richiama espressamente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la Deliberazione della Giunta Regionale del Lazio del 2.08.2019, n. 574; a sua volta, quest’ultima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prevede che nell’attribuzione degli incarichi di Struttura Complessa, occorre “assicurare che nelle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figure preposte alla direzione di struttura complessa possano essere coniugate le competenze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tecniche, professionali e scientifiche con quelle di carattere organizzativo e di gestione strategica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delle risorse assegnate per il perseguimento degli obiettivi aziendali”.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Da tale previsione l’appellante ha condivisibilmente dedotto che il Direttore di una Unità Operativa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Complessa (c.d. U.O.C.) non deve essere solo un organizzatore/gestore, bensì deve necessariamente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possedere “competenze tecniche, professionali e scientifiche”.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11.1 - In merito alle “Caratteristiche attuali dell’Unità Operativa Complessa” SPDC l’avviso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impugnato dispone che i destinatari del Servizio Psichiatrico di Diagnosi e Cura sono persone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affette da patologia psichiatrica, residenti nel territorio dei Distretti A – B dell’Azienda sanitaria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locale di Frosinone, per le quali sia necessario il ricovero in struttura psichiatrica ospedaliera.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L’incarico in esame si riferisce, infatti, ad una UOC Ospedaliera SPDC: in questi reparti – istituiti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con L. n. 180/1978, poi integrata con L. n. 833/1978 – vengono ricoverati pazienti affetti da disturbi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psichici in acuzie, sia in regime volontario, sia in regime obbligatorio (TSO).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Ha precisato la ASL appellante che il ricovero in regime obbligatorio, ove derivante da cause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inerenti la patologia mentale, può essere effettuato esclusivamente in questo specifico luogo di cura;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tenuto conto delle patologie da cui sono affetti i pazienti psichiatrici in regime di acuzie, è di tutta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evidenza la prevalenza della cura farmacologica, di esclusiva pertinenza e competenza dello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Psichiatra, sull’apporto terapeutico fornito dagli psicologi.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11.2 - Nell’avviso pubblico sono poi enucleate le “Conoscenze competenze e responsabilità </w:t>
      </w:r>
      <w:r w:rsidR="00A04AF1" w:rsidRPr="00A04AF1">
        <w:rPr>
          <w:rFonts w:ascii="Arial" w:hAnsi="Arial" w:cs="Arial"/>
          <w:sz w:val="24"/>
          <w:szCs w:val="24"/>
        </w:rPr>
        <w:br/>
        <w:t xml:space="preserve">richieste al Direttore di Unità Operativa Complessa” che possono di seguito richiamarsi, a maggior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sostegno di quanto già espresso.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Il Direttore: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conoscere i dati epidemiologici e gestionali disponibili e le principali novità scientifiche di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settore, al fine di identificare e promuovere attivamente cambiamenti professionali...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utilizzare in modo corretto e appropriato le attrezzature, i farmaci, i dispositivi medici e gli </w:t>
      </w:r>
      <w:r w:rsidR="00A04AF1" w:rsidRPr="00A04AF1">
        <w:rPr>
          <w:rFonts w:ascii="Arial" w:hAnsi="Arial" w:cs="Arial"/>
          <w:sz w:val="24"/>
          <w:szCs w:val="24"/>
        </w:rPr>
        <w:br/>
        <w:t>altri materiali sanitari ...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avere esperienza nella realizzazione e gestione dei percorsi diagnostici terapeutici con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modalità condivisa con altre strutture aziendali e i professionisti coinvolti;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attuare il monitoraggio degli eventi avversi, adottare le politiche aziendali del rischio clinico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e della sicurezza dei pazienti e adottare modalità e procedure in grado di minimizzare il rischio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clinico per gli utenti e gli operatori.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praticare ... l’attività di reparto (sia in termini generali che di disciplina specialistica), al fine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di ottimizzare la soddisfazione dei bisogni di salute e delle aspettative dell’utenza esterna e interna,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generando valore aggiunto per l’organizzazione;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- deve praticare tutte le attività proprie della specialità;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- deve impegnarsi affinché la qualità della cura migliori costantemente, assicurando competenza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clinica, collaborando con altri professionisti per contenere la possibilità di errore medico,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garantendo i migliori livelli di sicurezza per pazienti ed operatori, ottimizzando l’impiego delle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risorse disponibili garantendo gli esiti positivi del servizio erogato.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Si tratta di attività che non possono essere svolte dallo psicologo in quanto di esclusiva competenza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psichiatrica.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11.3 – Possono, quindi, applicarsi i principi già espressi da questa Sezione nella sentenza n.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7410/2020 prima richiamata: anche in questo caso, </w:t>
      </w:r>
      <w:r w:rsidR="00A04AF1" w:rsidRPr="00A04AF1">
        <w:rPr>
          <w:rFonts w:ascii="Arial" w:hAnsi="Arial" w:cs="Arial"/>
          <w:sz w:val="24"/>
          <w:szCs w:val="24"/>
        </w:rPr>
        <w:lastRenderedPageBreak/>
        <w:t xml:space="preserve">come nella vicenda conclusasi con la predetta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sentenza, i compiti del dirigente non sono meramente organizzativi e gestionali, ma sono connessi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all’assistenza ai pazienti e richiedono valutazioni specialistiche che richiedono conoscenze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scientifiche e competenze professionali che sono prevalentemente di carattere medico, che non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possono essere assicurate dagli psicologi.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11.4 - Ne consegue che la scelta della ASL Frosinone di riservare ai soli psichiatri la possibilità di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accedere alla selezione in questione, tenuto conto della prevalenza dell’attività medica rispetto 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quella psicologica, risulta immune di vizi.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12. - In conclusione per i suesposti motivi, l’appello va accolto e, per l’effetto, in riforma </w:t>
      </w:r>
      <w:r w:rsidR="00B2616C" w:rsidRPr="00A04AF1">
        <w:rPr>
          <w:rFonts w:ascii="Arial" w:hAnsi="Arial" w:cs="Arial"/>
          <w:sz w:val="24"/>
          <w:szCs w:val="24"/>
        </w:rPr>
        <w:t xml:space="preserve">della </w:t>
      </w:r>
      <w:r w:rsidR="00B2616C">
        <w:rPr>
          <w:rFonts w:ascii="Arial" w:hAnsi="Arial" w:cs="Arial"/>
          <w:sz w:val="24"/>
          <w:szCs w:val="24"/>
        </w:rPr>
        <w:t>sentenza</w:t>
      </w:r>
      <w:r w:rsidR="00A04AF1" w:rsidRPr="00A04AF1">
        <w:rPr>
          <w:rFonts w:ascii="Arial" w:hAnsi="Arial" w:cs="Arial"/>
          <w:sz w:val="24"/>
          <w:szCs w:val="24"/>
        </w:rPr>
        <w:t xml:space="preserve"> appellata va respinto il ricorso di primo grado.</w:t>
      </w:r>
      <w:r w:rsidR="00161FFB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13. - Quanto alle spese e agli onorari del doppio grado, possono essere compensate in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considerazione della non univocità della giurisprudenza.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P.Q.M.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Il Consiglio di Stato in sede giurisdizionale (Sezione Terza), definitivamente pronunciando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 xml:space="preserve">sull'appello, come in epigrafe proposto, lo accoglie e, per l'effetto, in riforma della sentenza 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A04AF1" w:rsidRPr="00A04AF1">
        <w:rPr>
          <w:rFonts w:ascii="Arial" w:hAnsi="Arial" w:cs="Arial"/>
          <w:sz w:val="24"/>
          <w:szCs w:val="24"/>
        </w:rPr>
        <w:t>appellata, respinge</w:t>
      </w:r>
      <w:r w:rsidR="00A04AF1" w:rsidRPr="00A04AF1">
        <w:t xml:space="preserve"> </w:t>
      </w:r>
      <w:r w:rsidR="00B2616C" w:rsidRPr="00E27DED">
        <w:rPr>
          <w:rFonts w:ascii="Arial" w:hAnsi="Arial" w:cs="Arial"/>
          <w:sz w:val="24"/>
          <w:szCs w:val="24"/>
        </w:rPr>
        <w:t>il ricorso in primo grado</w:t>
      </w:r>
      <w:r w:rsidR="00B2616C">
        <w:t>.</w:t>
      </w:r>
    </w:p>
    <w:sectPr w:rsidR="00886E9D" w:rsidRPr="00E37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21"/>
    <w:rsid w:val="000F3952"/>
    <w:rsid w:val="00161FFB"/>
    <w:rsid w:val="00265421"/>
    <w:rsid w:val="006522FE"/>
    <w:rsid w:val="00886E9D"/>
    <w:rsid w:val="009D6FA7"/>
    <w:rsid w:val="00A04AF1"/>
    <w:rsid w:val="00AA4AB4"/>
    <w:rsid w:val="00B2616C"/>
    <w:rsid w:val="00BF7887"/>
    <w:rsid w:val="00E2440E"/>
    <w:rsid w:val="00E27DED"/>
    <w:rsid w:val="00E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A7A0"/>
  <w15:chartTrackingRefBased/>
  <w15:docId w15:val="{277ECBC2-7C23-42D1-8BA0-D3E14CC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7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7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12</cp:revision>
  <dcterms:created xsi:type="dcterms:W3CDTF">2021-12-03T14:36:00Z</dcterms:created>
  <dcterms:modified xsi:type="dcterms:W3CDTF">2021-12-03T15:13:00Z</dcterms:modified>
</cp:coreProperties>
</file>