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F96B0" w14:textId="74AE7D6C" w:rsidR="00523ADA" w:rsidRPr="008F6A0C" w:rsidRDefault="00523ADA" w:rsidP="00523A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C054B90" w14:textId="51E12016" w:rsidR="00523ADA" w:rsidRPr="00523ADA" w:rsidRDefault="00A95411" w:rsidP="00523A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5411">
        <w:rPr>
          <w:rFonts w:ascii="Arial" w:hAnsi="Arial" w:cs="Arial"/>
          <w:b/>
          <w:bCs/>
          <w:sz w:val="24"/>
          <w:szCs w:val="24"/>
        </w:rPr>
        <w:t xml:space="preserve">Consiglio di Stato Sent. n.1665 dell’8.3.2022- Medici convenzionati e dipendenti </w:t>
      </w:r>
      <w:r>
        <w:rPr>
          <w:rFonts w:ascii="Arial" w:hAnsi="Arial" w:cs="Arial"/>
          <w:b/>
          <w:bCs/>
          <w:sz w:val="24"/>
          <w:szCs w:val="24"/>
        </w:rPr>
        <w:t>-</w:t>
      </w:r>
      <w:r w:rsidR="00523ADA" w:rsidRPr="00523ADA">
        <w:rPr>
          <w:rFonts w:ascii="Arial" w:hAnsi="Arial" w:cs="Arial"/>
          <w:sz w:val="24"/>
          <w:szCs w:val="24"/>
        </w:rPr>
        <w:t>Sentenza sul ricorso numero di registro generale 8563 del 2021, proposto da</w:t>
      </w:r>
      <w:r w:rsidR="00523ADA">
        <w:rPr>
          <w:rFonts w:ascii="Arial" w:hAnsi="Arial" w:cs="Arial"/>
          <w:sz w:val="24"/>
          <w:szCs w:val="24"/>
        </w:rPr>
        <w:t xml:space="preserve"> OMISSIS</w:t>
      </w:r>
      <w:r w:rsidR="00523ADA" w:rsidRPr="00523ADA">
        <w:rPr>
          <w:rFonts w:ascii="Arial" w:hAnsi="Arial" w:cs="Arial"/>
          <w:sz w:val="24"/>
          <w:szCs w:val="24"/>
        </w:rPr>
        <w:t xml:space="preserve"> rappresentati e difesi dall'avvocato Alberto Santoli, con domicilio digitale come da PEC</w:t>
      </w:r>
      <w:r w:rsidR="00523ADA">
        <w:rPr>
          <w:rFonts w:ascii="Arial" w:hAnsi="Arial" w:cs="Arial"/>
          <w:sz w:val="24"/>
          <w:szCs w:val="24"/>
        </w:rPr>
        <w:t xml:space="preserve"> </w:t>
      </w:r>
      <w:r w:rsidR="00523ADA" w:rsidRPr="00523ADA">
        <w:rPr>
          <w:rFonts w:ascii="Arial" w:hAnsi="Arial" w:cs="Arial"/>
          <w:sz w:val="24"/>
          <w:szCs w:val="24"/>
        </w:rPr>
        <w:t>da Registri di Giustizia e domicilio eletto presso lo studio Francesco Villa Pizzi in Roma,</w:t>
      </w:r>
      <w:r w:rsidR="00523ADA">
        <w:rPr>
          <w:rFonts w:ascii="Arial" w:hAnsi="Arial" w:cs="Arial"/>
          <w:sz w:val="24"/>
          <w:szCs w:val="24"/>
        </w:rPr>
        <w:t xml:space="preserve"> </w:t>
      </w:r>
      <w:r w:rsidR="00523ADA" w:rsidRPr="00523ADA">
        <w:rPr>
          <w:rFonts w:ascii="Arial" w:hAnsi="Arial" w:cs="Arial"/>
          <w:sz w:val="24"/>
          <w:szCs w:val="24"/>
        </w:rPr>
        <w:t>via Donatello n.23;</w:t>
      </w:r>
      <w:r w:rsidR="00523ADA">
        <w:rPr>
          <w:rFonts w:ascii="Arial" w:hAnsi="Arial" w:cs="Arial"/>
          <w:sz w:val="24"/>
          <w:szCs w:val="24"/>
        </w:rPr>
        <w:t xml:space="preserve"> </w:t>
      </w:r>
      <w:r w:rsidR="00523ADA" w:rsidRPr="00523ADA">
        <w:rPr>
          <w:rFonts w:ascii="Arial" w:hAnsi="Arial" w:cs="Arial"/>
          <w:sz w:val="24"/>
          <w:szCs w:val="24"/>
        </w:rPr>
        <w:t>contro</w:t>
      </w:r>
      <w:r w:rsidR="00523ADA">
        <w:rPr>
          <w:rFonts w:ascii="Arial" w:hAnsi="Arial" w:cs="Arial"/>
          <w:sz w:val="24"/>
          <w:szCs w:val="24"/>
        </w:rPr>
        <w:t xml:space="preserve"> </w:t>
      </w:r>
      <w:r w:rsidR="00523ADA" w:rsidRPr="00523ADA">
        <w:rPr>
          <w:rFonts w:ascii="ArialMT" w:hAnsi="ArialMT" w:cs="ArialMT"/>
          <w:sz w:val="24"/>
          <w:szCs w:val="24"/>
        </w:rPr>
        <w:t>Ministero dell’Università e della Ricerca, Cineca Consorzio Interuniversitario, non costituiti</w:t>
      </w:r>
      <w:r w:rsidR="00523ADA">
        <w:rPr>
          <w:rFonts w:ascii="Arial" w:hAnsi="Arial" w:cs="Arial"/>
          <w:sz w:val="24"/>
          <w:szCs w:val="24"/>
        </w:rPr>
        <w:t xml:space="preserve"> </w:t>
      </w:r>
      <w:r w:rsidR="00523ADA" w:rsidRPr="00523ADA">
        <w:rPr>
          <w:rFonts w:ascii="Arial" w:hAnsi="Arial" w:cs="Arial"/>
          <w:sz w:val="24"/>
          <w:szCs w:val="24"/>
        </w:rPr>
        <w:t>in giudizio;</w:t>
      </w:r>
      <w:r w:rsidR="00523ADA">
        <w:rPr>
          <w:rFonts w:ascii="Arial" w:hAnsi="Arial" w:cs="Arial"/>
          <w:sz w:val="24"/>
          <w:szCs w:val="24"/>
        </w:rPr>
        <w:t xml:space="preserve"> </w:t>
      </w:r>
      <w:r w:rsidR="00523ADA" w:rsidRPr="00523ADA">
        <w:rPr>
          <w:rFonts w:ascii="Arial" w:hAnsi="Arial" w:cs="Arial"/>
          <w:sz w:val="24"/>
          <w:szCs w:val="24"/>
        </w:rPr>
        <w:t>Ministero dell'Istruzione, in persona del legale rappresentante pro tempore, rappresentato</w:t>
      </w:r>
      <w:r w:rsidR="00523ADA">
        <w:rPr>
          <w:rFonts w:ascii="Arial" w:hAnsi="Arial" w:cs="Arial"/>
          <w:sz w:val="24"/>
          <w:szCs w:val="24"/>
        </w:rPr>
        <w:t xml:space="preserve"> </w:t>
      </w:r>
      <w:r w:rsidR="00523ADA" w:rsidRPr="00523ADA">
        <w:rPr>
          <w:rFonts w:ascii="Arial" w:hAnsi="Arial" w:cs="Arial"/>
          <w:sz w:val="24"/>
          <w:szCs w:val="24"/>
        </w:rPr>
        <w:t>e difeso dall'Avvocatura Generale dello Stato, domiciliataria ex lege in Roma, via dei</w:t>
      </w:r>
      <w:r w:rsidR="00523ADA">
        <w:rPr>
          <w:rFonts w:ascii="Arial" w:hAnsi="Arial" w:cs="Arial"/>
          <w:sz w:val="24"/>
          <w:szCs w:val="24"/>
        </w:rPr>
        <w:t xml:space="preserve"> </w:t>
      </w:r>
      <w:r w:rsidR="00523ADA" w:rsidRPr="00523ADA">
        <w:rPr>
          <w:rFonts w:ascii="Arial" w:hAnsi="Arial" w:cs="Arial"/>
          <w:sz w:val="24"/>
          <w:szCs w:val="24"/>
        </w:rPr>
        <w:t>Portoghesi, 12;</w:t>
      </w:r>
      <w:r w:rsidR="00523ADA">
        <w:rPr>
          <w:rFonts w:ascii="Arial" w:hAnsi="Arial" w:cs="Arial"/>
          <w:sz w:val="24"/>
          <w:szCs w:val="24"/>
        </w:rPr>
        <w:t xml:space="preserve"> </w:t>
      </w:r>
      <w:r w:rsidR="00523ADA" w:rsidRPr="00523ADA">
        <w:rPr>
          <w:rFonts w:ascii="Arial" w:hAnsi="Arial" w:cs="Arial"/>
          <w:sz w:val="24"/>
          <w:szCs w:val="24"/>
        </w:rPr>
        <w:t>nei confronti</w:t>
      </w:r>
      <w:r w:rsidR="00523ADA">
        <w:rPr>
          <w:rFonts w:ascii="Arial" w:hAnsi="Arial" w:cs="Arial"/>
          <w:sz w:val="24"/>
          <w:szCs w:val="24"/>
        </w:rPr>
        <w:t xml:space="preserve"> </w:t>
      </w:r>
      <w:r w:rsidR="00523ADA" w:rsidRPr="00523ADA">
        <w:rPr>
          <w:rFonts w:ascii="Arial" w:hAnsi="Arial" w:cs="Arial"/>
          <w:sz w:val="24"/>
          <w:szCs w:val="24"/>
        </w:rPr>
        <w:t>Presidenza del Consiglio dei Ministri, rappresentata e difesa dall'Avvocatura Generale</w:t>
      </w:r>
      <w:r w:rsidR="00523ADA">
        <w:rPr>
          <w:rFonts w:ascii="Arial" w:hAnsi="Arial" w:cs="Arial"/>
          <w:sz w:val="24"/>
          <w:szCs w:val="24"/>
        </w:rPr>
        <w:t xml:space="preserve"> </w:t>
      </w:r>
      <w:r w:rsidR="00523ADA" w:rsidRPr="00523ADA">
        <w:rPr>
          <w:rFonts w:ascii="Arial" w:hAnsi="Arial" w:cs="Arial"/>
          <w:sz w:val="24"/>
          <w:szCs w:val="24"/>
        </w:rPr>
        <w:t>dello Stato, domiciliataria ex lege in Roma, via dei Portoghesi, 12;</w:t>
      </w:r>
      <w:r w:rsidR="00523ADA">
        <w:rPr>
          <w:rFonts w:ascii="Arial" w:hAnsi="Arial" w:cs="Arial"/>
          <w:sz w:val="24"/>
          <w:szCs w:val="24"/>
        </w:rPr>
        <w:t xml:space="preserve"> </w:t>
      </w:r>
      <w:r w:rsidR="00523ADA" w:rsidRPr="00523ADA">
        <w:rPr>
          <w:rFonts w:ascii="Arial" w:hAnsi="Arial" w:cs="Arial"/>
          <w:sz w:val="24"/>
          <w:szCs w:val="24"/>
        </w:rPr>
        <w:t>per la riforma della sentenza breve del Tribunale Amministrativo Regionale per il Lazio</w:t>
      </w:r>
      <w:r w:rsidR="00523ADA">
        <w:rPr>
          <w:rFonts w:ascii="Arial" w:hAnsi="Arial" w:cs="Arial"/>
          <w:sz w:val="24"/>
          <w:szCs w:val="24"/>
        </w:rPr>
        <w:t xml:space="preserve"> </w:t>
      </w:r>
      <w:r w:rsidR="00523ADA" w:rsidRPr="00523ADA">
        <w:rPr>
          <w:rFonts w:ascii="Arial" w:hAnsi="Arial" w:cs="Arial"/>
          <w:sz w:val="24"/>
          <w:szCs w:val="24"/>
        </w:rPr>
        <w:t>(Sezione Terza) n. 09927/2021, resa tra le parti;</w:t>
      </w:r>
      <w:r w:rsidR="00523ADA">
        <w:rPr>
          <w:rFonts w:ascii="Arial" w:hAnsi="Arial" w:cs="Arial"/>
          <w:sz w:val="24"/>
          <w:szCs w:val="24"/>
        </w:rPr>
        <w:t xml:space="preserve"> </w:t>
      </w:r>
      <w:r w:rsidR="00523ADA" w:rsidRPr="00523ADA">
        <w:rPr>
          <w:rFonts w:ascii="Arial" w:hAnsi="Arial" w:cs="Arial"/>
          <w:sz w:val="24"/>
          <w:szCs w:val="24"/>
        </w:rPr>
        <w:t>Visti il ricorso in appello e i relativi allegati;</w:t>
      </w:r>
      <w:r w:rsidR="00523ADA">
        <w:rPr>
          <w:rFonts w:ascii="Arial" w:hAnsi="Arial" w:cs="Arial"/>
          <w:sz w:val="24"/>
          <w:szCs w:val="24"/>
        </w:rPr>
        <w:t xml:space="preserve"> </w:t>
      </w:r>
      <w:r w:rsidR="00523ADA" w:rsidRPr="00523ADA">
        <w:rPr>
          <w:rFonts w:ascii="Arial" w:hAnsi="Arial" w:cs="Arial"/>
          <w:sz w:val="24"/>
          <w:szCs w:val="24"/>
        </w:rPr>
        <w:t>Visti gli atti di costituzione in giudizio di Presidenza del Consiglio dei Ministri e di Ministero</w:t>
      </w:r>
      <w:r w:rsidR="00523ADA">
        <w:rPr>
          <w:rFonts w:ascii="Arial" w:hAnsi="Arial" w:cs="Arial"/>
          <w:sz w:val="24"/>
          <w:szCs w:val="24"/>
        </w:rPr>
        <w:t xml:space="preserve"> </w:t>
      </w:r>
      <w:r w:rsidR="00523ADA" w:rsidRPr="00523ADA">
        <w:rPr>
          <w:rFonts w:ascii="Arial" w:hAnsi="Arial" w:cs="Arial"/>
          <w:sz w:val="24"/>
          <w:szCs w:val="24"/>
        </w:rPr>
        <w:t>dell'Istruzione;</w:t>
      </w:r>
      <w:r w:rsidR="00523ADA">
        <w:rPr>
          <w:rFonts w:ascii="Arial" w:hAnsi="Arial" w:cs="Arial"/>
          <w:sz w:val="24"/>
          <w:szCs w:val="24"/>
        </w:rPr>
        <w:t xml:space="preserve"> </w:t>
      </w:r>
      <w:r w:rsidR="00523ADA" w:rsidRPr="00523ADA">
        <w:rPr>
          <w:rFonts w:ascii="Arial" w:hAnsi="Arial" w:cs="Arial"/>
          <w:sz w:val="24"/>
          <w:szCs w:val="24"/>
        </w:rPr>
        <w:t>Visti tutti gli atti della causa;</w:t>
      </w:r>
      <w:r w:rsidR="00523ADA">
        <w:rPr>
          <w:rFonts w:ascii="Arial" w:hAnsi="Arial" w:cs="Arial"/>
          <w:sz w:val="24"/>
          <w:szCs w:val="24"/>
        </w:rPr>
        <w:t xml:space="preserve"> </w:t>
      </w:r>
      <w:r w:rsidR="00523ADA" w:rsidRPr="00523ADA">
        <w:rPr>
          <w:rFonts w:ascii="Arial" w:hAnsi="Arial" w:cs="Arial"/>
          <w:sz w:val="24"/>
          <w:szCs w:val="24"/>
        </w:rPr>
        <w:t>Relatore nell'udienza pubblica del giorno 15 febbraio 2022 il Cons. Rosaria Maria</w:t>
      </w:r>
      <w:r w:rsidR="00523ADA">
        <w:rPr>
          <w:rFonts w:ascii="Arial" w:hAnsi="Arial" w:cs="Arial"/>
          <w:sz w:val="24"/>
          <w:szCs w:val="24"/>
        </w:rPr>
        <w:t xml:space="preserve"> </w:t>
      </w:r>
      <w:r w:rsidR="00523ADA" w:rsidRPr="00523ADA">
        <w:rPr>
          <w:rFonts w:ascii="ArialMT" w:hAnsi="ArialMT" w:cs="ArialMT"/>
          <w:sz w:val="24"/>
          <w:szCs w:val="24"/>
        </w:rPr>
        <w:t>Castorina e uditi per le parti l’avvocato Giulio Castrogiovanni in dichiarata delega dell'avv.</w:t>
      </w:r>
      <w:r w:rsidR="00523ADA">
        <w:rPr>
          <w:rFonts w:ascii="Arial" w:hAnsi="Arial" w:cs="Arial"/>
          <w:sz w:val="24"/>
          <w:szCs w:val="24"/>
        </w:rPr>
        <w:t xml:space="preserve"> </w:t>
      </w:r>
      <w:r w:rsidR="00523ADA" w:rsidRPr="00523ADA">
        <w:rPr>
          <w:rFonts w:ascii="Arial" w:hAnsi="Arial" w:cs="Arial"/>
          <w:sz w:val="24"/>
          <w:szCs w:val="24"/>
        </w:rPr>
        <w:t>Alberto Santoli;</w:t>
      </w:r>
      <w:r w:rsidR="00523ADA">
        <w:rPr>
          <w:rFonts w:ascii="Arial" w:hAnsi="Arial" w:cs="Arial"/>
          <w:sz w:val="24"/>
          <w:szCs w:val="24"/>
        </w:rPr>
        <w:t xml:space="preserve"> </w:t>
      </w:r>
      <w:r w:rsidR="00523ADA" w:rsidRPr="00523ADA">
        <w:rPr>
          <w:rFonts w:ascii="Arial" w:hAnsi="Arial" w:cs="Arial"/>
          <w:sz w:val="24"/>
          <w:szCs w:val="24"/>
        </w:rPr>
        <w:t>Nessuno è comparso per le amministrazioni appellate;</w:t>
      </w:r>
      <w:r w:rsidR="00523ADA">
        <w:rPr>
          <w:rFonts w:ascii="Arial" w:hAnsi="Arial" w:cs="Arial"/>
          <w:sz w:val="24"/>
          <w:szCs w:val="24"/>
        </w:rPr>
        <w:t xml:space="preserve"> </w:t>
      </w:r>
      <w:r w:rsidR="00523ADA" w:rsidRPr="00523ADA">
        <w:rPr>
          <w:rFonts w:ascii="Arial" w:hAnsi="Arial" w:cs="Arial"/>
          <w:sz w:val="24"/>
          <w:szCs w:val="24"/>
        </w:rPr>
        <w:t>Ritenuto e considerato in fatto e diritto quanto segue.</w:t>
      </w:r>
      <w:r w:rsidR="00523ADA">
        <w:rPr>
          <w:rFonts w:ascii="Arial" w:hAnsi="Arial" w:cs="Arial"/>
          <w:sz w:val="24"/>
          <w:szCs w:val="24"/>
        </w:rPr>
        <w:t xml:space="preserve"> </w:t>
      </w:r>
      <w:r w:rsidR="00523ADA" w:rsidRPr="00523ADA">
        <w:rPr>
          <w:rFonts w:ascii="Arial" w:hAnsi="Arial" w:cs="Arial"/>
          <w:sz w:val="24"/>
          <w:szCs w:val="24"/>
        </w:rPr>
        <w:t>FATTO</w:t>
      </w:r>
      <w:r w:rsidR="00523ADA">
        <w:rPr>
          <w:rFonts w:ascii="Arial" w:hAnsi="Arial" w:cs="Arial"/>
          <w:sz w:val="24"/>
          <w:szCs w:val="24"/>
        </w:rPr>
        <w:t xml:space="preserve"> -</w:t>
      </w:r>
      <w:r w:rsidR="00523ADA">
        <w:rPr>
          <w:rFonts w:ascii="ArialMT" w:hAnsi="ArialMT" w:cs="ArialMT"/>
          <w:sz w:val="24"/>
          <w:szCs w:val="24"/>
        </w:rPr>
        <w:t xml:space="preserve"> OMISSIS,</w:t>
      </w:r>
      <w:r w:rsidR="00523ADA" w:rsidRPr="00523ADA">
        <w:rPr>
          <w:rFonts w:ascii="ArialMT" w:hAnsi="ArialMT" w:cs="ArialMT"/>
          <w:sz w:val="24"/>
          <w:szCs w:val="24"/>
        </w:rPr>
        <w:t xml:space="preserve"> medici di medicina generale convenzionati con il SSN, nell’ambito del servizio di</w:t>
      </w:r>
      <w:r w:rsidR="00523ADA">
        <w:rPr>
          <w:rFonts w:ascii="Arial" w:hAnsi="Arial" w:cs="Arial"/>
          <w:sz w:val="24"/>
          <w:szCs w:val="24"/>
        </w:rPr>
        <w:t xml:space="preserve"> </w:t>
      </w:r>
      <w:r w:rsidR="00523ADA" w:rsidRPr="00523ADA">
        <w:rPr>
          <w:rFonts w:ascii="ArialMT" w:hAnsi="ArialMT" w:cs="ArialMT"/>
          <w:sz w:val="24"/>
          <w:szCs w:val="24"/>
        </w:rPr>
        <w:t>emergenza sanitaria territoriale di cui al capo V dell’Accordo Collettivo Nazionale per la</w:t>
      </w:r>
      <w:r w:rsidR="00523ADA">
        <w:rPr>
          <w:rFonts w:ascii="Arial" w:hAnsi="Arial" w:cs="Arial"/>
          <w:sz w:val="24"/>
          <w:szCs w:val="24"/>
        </w:rPr>
        <w:t xml:space="preserve"> </w:t>
      </w:r>
      <w:r w:rsidR="00523ADA" w:rsidRPr="00523ADA">
        <w:rPr>
          <w:rFonts w:ascii="Arial" w:hAnsi="Arial" w:cs="Arial"/>
          <w:sz w:val="24"/>
          <w:szCs w:val="24"/>
        </w:rPr>
        <w:t>disciplina dei rapporti con i medici di medicina generale, hanno partecipato alla prova di</w:t>
      </w:r>
      <w:r w:rsidR="00523ADA">
        <w:rPr>
          <w:rFonts w:ascii="Arial" w:hAnsi="Arial" w:cs="Arial"/>
          <w:sz w:val="24"/>
          <w:szCs w:val="24"/>
        </w:rPr>
        <w:t xml:space="preserve"> </w:t>
      </w:r>
      <w:r w:rsidR="00523ADA" w:rsidRPr="00523ADA">
        <w:rPr>
          <w:rFonts w:ascii="ArialMT" w:hAnsi="ArialMT" w:cs="ArialMT"/>
          <w:sz w:val="24"/>
          <w:szCs w:val="24"/>
        </w:rPr>
        <w:t>concorso per l’accesso alle scuole di specializzazione, per l’a.a. 2020/2021, indetto con</w:t>
      </w:r>
      <w:r w:rsidR="00523ADA">
        <w:rPr>
          <w:rFonts w:ascii="Arial" w:hAnsi="Arial" w:cs="Arial"/>
          <w:sz w:val="24"/>
          <w:szCs w:val="24"/>
        </w:rPr>
        <w:t xml:space="preserve"> </w:t>
      </w:r>
      <w:r w:rsidR="00523ADA" w:rsidRPr="00523ADA">
        <w:rPr>
          <w:rFonts w:ascii="Arial" w:hAnsi="Arial" w:cs="Arial"/>
          <w:sz w:val="24"/>
          <w:szCs w:val="24"/>
        </w:rPr>
        <w:t>D.D. n. 1205 del 21 maggio 2021 collocandosi in posti utili in graduatoria.</w:t>
      </w:r>
      <w:r w:rsidR="00523ADA">
        <w:rPr>
          <w:rFonts w:ascii="Arial" w:hAnsi="Arial" w:cs="Arial"/>
          <w:sz w:val="24"/>
          <w:szCs w:val="24"/>
        </w:rPr>
        <w:t xml:space="preserve"> </w:t>
      </w:r>
      <w:r w:rsidR="00523ADA" w:rsidRPr="00523ADA">
        <w:rPr>
          <w:rFonts w:ascii="Arial" w:hAnsi="Arial" w:cs="Arial"/>
          <w:sz w:val="24"/>
          <w:szCs w:val="24"/>
        </w:rPr>
        <w:t xml:space="preserve">Entrambi, </w:t>
      </w:r>
      <w:r w:rsidR="00523ADA" w:rsidRPr="00523ADA">
        <w:rPr>
          <w:rFonts w:ascii="ArialMT" w:hAnsi="ArialMT" w:cs="ArialMT"/>
          <w:sz w:val="24"/>
          <w:szCs w:val="24"/>
        </w:rPr>
        <w:t>tuttavia, non hanno perfezionato l’iscrizione alla scuola di specializzazione,</w:t>
      </w:r>
      <w:r w:rsidR="00523ADA">
        <w:rPr>
          <w:rFonts w:ascii="Arial" w:hAnsi="Arial" w:cs="Arial"/>
          <w:sz w:val="24"/>
          <w:szCs w:val="24"/>
        </w:rPr>
        <w:t xml:space="preserve"> </w:t>
      </w:r>
      <w:r w:rsidR="00523ADA" w:rsidRPr="00523ADA">
        <w:rPr>
          <w:rFonts w:ascii="Arial" w:hAnsi="Arial" w:cs="Arial"/>
          <w:sz w:val="24"/>
          <w:szCs w:val="24"/>
        </w:rPr>
        <w:t>versando in situazione di incompatibilità; impugnavano quindi il bando concorsuale</w:t>
      </w:r>
      <w:r w:rsidR="00523ADA">
        <w:rPr>
          <w:rFonts w:ascii="Arial" w:hAnsi="Arial" w:cs="Arial"/>
          <w:sz w:val="24"/>
          <w:szCs w:val="24"/>
        </w:rPr>
        <w:t xml:space="preserve"> </w:t>
      </w:r>
      <w:r w:rsidR="00523ADA" w:rsidRPr="00523ADA">
        <w:rPr>
          <w:rFonts w:ascii="ArialMT" w:hAnsi="ArialMT" w:cs="ArialMT"/>
          <w:sz w:val="24"/>
          <w:szCs w:val="24"/>
        </w:rPr>
        <w:t>emesso dal Ministero dell’Università e della Ricerca con specifico riferimento all’art. 13</w:t>
      </w:r>
      <w:r w:rsidR="00523ADA">
        <w:rPr>
          <w:rFonts w:ascii="Arial" w:hAnsi="Arial" w:cs="Arial"/>
          <w:sz w:val="24"/>
          <w:szCs w:val="24"/>
        </w:rPr>
        <w:t xml:space="preserve"> </w:t>
      </w:r>
      <w:r w:rsidR="00523ADA" w:rsidRPr="00523ADA">
        <w:rPr>
          <w:rFonts w:ascii="Arial" w:hAnsi="Arial" w:cs="Arial"/>
          <w:sz w:val="24"/>
          <w:szCs w:val="24"/>
        </w:rPr>
        <w:t>che</w:t>
      </w:r>
      <w:r w:rsidR="00523ADA" w:rsidRPr="00523ADA">
        <w:rPr>
          <w:rFonts w:ascii="ArialMT" w:hAnsi="ArialMT" w:cs="ArialMT"/>
          <w:sz w:val="24"/>
          <w:szCs w:val="24"/>
        </w:rPr>
        <w:t>, nel prevedere l’incompatibilità con l’iscrizione o la frequenza ai corsi di</w:t>
      </w:r>
      <w:r w:rsidR="00523ADA">
        <w:rPr>
          <w:rFonts w:ascii="Arial" w:hAnsi="Arial" w:cs="Arial"/>
          <w:sz w:val="24"/>
          <w:szCs w:val="24"/>
        </w:rPr>
        <w:t xml:space="preserve"> </w:t>
      </w:r>
      <w:r w:rsidR="00523ADA" w:rsidRPr="00523ADA">
        <w:rPr>
          <w:rFonts w:ascii="ArialMT" w:hAnsi="ArialMT" w:cs="ArialMT"/>
          <w:sz w:val="24"/>
          <w:szCs w:val="24"/>
        </w:rPr>
        <w:t>specializzazione di cui al D.lgs. 368/1999” “per i medici che rientrano nell’accordo</w:t>
      </w:r>
      <w:r w:rsidR="00523ADA">
        <w:rPr>
          <w:rFonts w:ascii="Arial" w:hAnsi="Arial" w:cs="Arial"/>
          <w:sz w:val="24"/>
          <w:szCs w:val="24"/>
        </w:rPr>
        <w:t xml:space="preserve"> </w:t>
      </w:r>
      <w:r w:rsidR="00523ADA" w:rsidRPr="00523ADA">
        <w:rPr>
          <w:rFonts w:ascii="Arial" w:hAnsi="Arial" w:cs="Arial"/>
          <w:sz w:val="24"/>
          <w:szCs w:val="24"/>
        </w:rPr>
        <w:t>collettivo nazionale per la disciplina con i medici di medicina generale, compresi quelli</w:t>
      </w:r>
      <w:r w:rsidR="00523ADA">
        <w:rPr>
          <w:rFonts w:ascii="Arial" w:hAnsi="Arial" w:cs="Arial"/>
          <w:sz w:val="24"/>
          <w:szCs w:val="24"/>
        </w:rPr>
        <w:t xml:space="preserve"> </w:t>
      </w:r>
      <w:r w:rsidR="00523ADA" w:rsidRPr="00523ADA">
        <w:rPr>
          <w:rFonts w:ascii="Arial" w:hAnsi="Arial" w:cs="Arial"/>
          <w:sz w:val="24"/>
          <w:szCs w:val="24"/>
        </w:rPr>
        <w:t>del</w:t>
      </w:r>
      <w:r w:rsidR="00523ADA" w:rsidRPr="00523ADA">
        <w:rPr>
          <w:rFonts w:ascii="ArialMT" w:hAnsi="ArialMT" w:cs="ArialMT"/>
          <w:sz w:val="24"/>
          <w:szCs w:val="24"/>
        </w:rPr>
        <w:t>l’Emergenza Sanitaria Territoriale” impediva loro qualsivoglia chance, sia attuale che</w:t>
      </w:r>
      <w:r w:rsidR="00523ADA">
        <w:rPr>
          <w:rFonts w:ascii="Arial" w:hAnsi="Arial" w:cs="Arial"/>
          <w:sz w:val="24"/>
          <w:szCs w:val="24"/>
        </w:rPr>
        <w:t xml:space="preserve"> </w:t>
      </w:r>
      <w:r w:rsidR="00523ADA" w:rsidRPr="00523ADA">
        <w:rPr>
          <w:rFonts w:ascii="Arial" w:hAnsi="Arial" w:cs="Arial"/>
          <w:sz w:val="24"/>
          <w:szCs w:val="24"/>
        </w:rPr>
        <w:t>futura, di conseguire una formazione medico specialistica, salvo dover forzatamente</w:t>
      </w:r>
      <w:r w:rsidR="00523ADA">
        <w:rPr>
          <w:rFonts w:ascii="Arial" w:hAnsi="Arial" w:cs="Arial"/>
          <w:sz w:val="24"/>
          <w:szCs w:val="24"/>
        </w:rPr>
        <w:t xml:space="preserve"> </w:t>
      </w:r>
      <w:r w:rsidR="00523ADA" w:rsidRPr="00523ADA">
        <w:rPr>
          <w:rFonts w:ascii="Arial" w:hAnsi="Arial" w:cs="Arial"/>
          <w:sz w:val="24"/>
          <w:szCs w:val="24"/>
        </w:rPr>
        <w:t>rinunciare ed abbandonare il proprio lavoro, risolvendo il rapporto convenzionale in</w:t>
      </w:r>
      <w:r w:rsidR="00523ADA">
        <w:rPr>
          <w:rFonts w:ascii="Arial" w:hAnsi="Arial" w:cs="Arial"/>
          <w:sz w:val="24"/>
          <w:szCs w:val="24"/>
        </w:rPr>
        <w:t xml:space="preserve"> </w:t>
      </w:r>
      <w:r w:rsidR="00523ADA" w:rsidRPr="00523ADA">
        <w:rPr>
          <w:rFonts w:ascii="Arial" w:hAnsi="Arial" w:cs="Arial"/>
          <w:sz w:val="24"/>
          <w:szCs w:val="24"/>
        </w:rPr>
        <w:t>essere.</w:t>
      </w:r>
      <w:r w:rsidR="00523ADA">
        <w:rPr>
          <w:rFonts w:ascii="Arial" w:hAnsi="Arial" w:cs="Arial"/>
          <w:sz w:val="24"/>
          <w:szCs w:val="24"/>
        </w:rPr>
        <w:t xml:space="preserve"> </w:t>
      </w:r>
      <w:r w:rsidR="00523ADA" w:rsidRPr="00523ADA">
        <w:rPr>
          <w:rFonts w:ascii="Arial" w:hAnsi="Arial" w:cs="Arial"/>
          <w:sz w:val="24"/>
          <w:szCs w:val="24"/>
        </w:rPr>
        <w:t>Il Tar del Lazio rigettava il ricorso.</w:t>
      </w:r>
      <w:r w:rsidR="00523ADA">
        <w:rPr>
          <w:rFonts w:ascii="Arial" w:hAnsi="Arial" w:cs="Arial"/>
          <w:sz w:val="24"/>
          <w:szCs w:val="24"/>
        </w:rPr>
        <w:t xml:space="preserve"> </w:t>
      </w:r>
      <w:r w:rsidR="00523ADA" w:rsidRPr="00523ADA">
        <w:rPr>
          <w:rFonts w:ascii="Arial" w:hAnsi="Arial" w:cs="Arial"/>
          <w:sz w:val="24"/>
          <w:szCs w:val="24"/>
        </w:rPr>
        <w:t>I ricorrenti appellavano la sentenza.</w:t>
      </w:r>
      <w:r w:rsidR="00523ADA">
        <w:rPr>
          <w:rFonts w:ascii="Arial" w:hAnsi="Arial" w:cs="Arial"/>
          <w:sz w:val="24"/>
          <w:szCs w:val="24"/>
        </w:rPr>
        <w:t xml:space="preserve"> </w:t>
      </w:r>
      <w:r w:rsidR="00523ADA" w:rsidRPr="00523ADA">
        <w:rPr>
          <w:rFonts w:ascii="ArialMT" w:hAnsi="ArialMT" w:cs="ArialMT"/>
          <w:sz w:val="24"/>
          <w:szCs w:val="24"/>
        </w:rPr>
        <w:t>Resistevano il Ministero dell’istruzione e la Presidenza del Consiglio dei Ministri.</w:t>
      </w:r>
      <w:r w:rsidR="00523ADA">
        <w:rPr>
          <w:rFonts w:ascii="Arial" w:hAnsi="Arial" w:cs="Arial"/>
          <w:sz w:val="24"/>
          <w:szCs w:val="24"/>
        </w:rPr>
        <w:t xml:space="preserve"> </w:t>
      </w:r>
      <w:r w:rsidR="00523ADA" w:rsidRPr="00523ADA">
        <w:rPr>
          <w:rFonts w:ascii="ArialMT" w:hAnsi="ArialMT" w:cs="ArialMT"/>
          <w:sz w:val="24"/>
          <w:szCs w:val="24"/>
        </w:rPr>
        <w:t>All’udienza del 15.2.2022 la causa passava in decisione.</w:t>
      </w:r>
      <w:r w:rsidR="00523ADA">
        <w:rPr>
          <w:rFonts w:ascii="Arial" w:hAnsi="Arial" w:cs="Arial"/>
          <w:sz w:val="24"/>
          <w:szCs w:val="24"/>
        </w:rPr>
        <w:t xml:space="preserve"> </w:t>
      </w:r>
      <w:r w:rsidR="00523ADA" w:rsidRPr="00523ADA">
        <w:rPr>
          <w:rFonts w:ascii="Arial" w:hAnsi="Arial" w:cs="Arial"/>
          <w:sz w:val="24"/>
          <w:szCs w:val="24"/>
        </w:rPr>
        <w:t>DIRITTO</w:t>
      </w:r>
      <w:r w:rsidR="00523ADA">
        <w:rPr>
          <w:rFonts w:ascii="Arial" w:hAnsi="Arial" w:cs="Arial"/>
          <w:sz w:val="24"/>
          <w:szCs w:val="24"/>
        </w:rPr>
        <w:t xml:space="preserve"> </w:t>
      </w:r>
      <w:r w:rsidR="00523ADA" w:rsidRPr="00523ADA">
        <w:rPr>
          <w:rFonts w:ascii="Arial" w:hAnsi="Arial" w:cs="Arial"/>
          <w:sz w:val="24"/>
          <w:szCs w:val="24"/>
        </w:rPr>
        <w:t>1. Con il motivo di appello i ricorrenti lamentano: illogica e erronea</w:t>
      </w:r>
      <w:r w:rsidR="00523ADA">
        <w:rPr>
          <w:rFonts w:ascii="Arial" w:hAnsi="Arial" w:cs="Arial"/>
          <w:sz w:val="24"/>
          <w:szCs w:val="24"/>
        </w:rPr>
        <w:t xml:space="preserve"> </w:t>
      </w:r>
      <w:r w:rsidR="00523ADA" w:rsidRPr="00523ADA">
        <w:rPr>
          <w:rFonts w:ascii="Arial" w:hAnsi="Arial" w:cs="Arial"/>
          <w:sz w:val="24"/>
          <w:szCs w:val="24"/>
        </w:rPr>
        <w:t>motivazione; manifesta</w:t>
      </w:r>
      <w:r w:rsidR="00523ADA">
        <w:rPr>
          <w:rFonts w:ascii="Arial" w:hAnsi="Arial" w:cs="Arial"/>
          <w:sz w:val="24"/>
          <w:szCs w:val="24"/>
        </w:rPr>
        <w:t xml:space="preserve"> </w:t>
      </w:r>
      <w:r w:rsidR="00523ADA" w:rsidRPr="00523ADA">
        <w:rPr>
          <w:rFonts w:ascii="Arial" w:hAnsi="Arial" w:cs="Arial"/>
          <w:sz w:val="24"/>
          <w:szCs w:val="24"/>
        </w:rPr>
        <w:t>fondatezza della questione di costituzionalità proposta; violazione degli artt. 3, 4, 34 della</w:t>
      </w:r>
      <w:r w:rsidR="00523ADA">
        <w:rPr>
          <w:rFonts w:ascii="Arial" w:hAnsi="Arial" w:cs="Arial"/>
          <w:sz w:val="24"/>
          <w:szCs w:val="24"/>
        </w:rPr>
        <w:t xml:space="preserve"> </w:t>
      </w:r>
      <w:r w:rsidR="00523ADA" w:rsidRPr="00523ADA">
        <w:rPr>
          <w:rFonts w:ascii="Arial" w:hAnsi="Arial" w:cs="Arial"/>
          <w:sz w:val="24"/>
          <w:szCs w:val="24"/>
        </w:rPr>
        <w:t>Costituzione.</w:t>
      </w:r>
      <w:r w:rsidR="00523ADA">
        <w:rPr>
          <w:rFonts w:ascii="Arial" w:hAnsi="Arial" w:cs="Arial"/>
          <w:sz w:val="24"/>
          <w:szCs w:val="24"/>
        </w:rPr>
        <w:t xml:space="preserve"> </w:t>
      </w:r>
      <w:r w:rsidR="00523ADA" w:rsidRPr="00523ADA">
        <w:rPr>
          <w:rFonts w:ascii="Arial" w:hAnsi="Arial" w:cs="Arial"/>
          <w:sz w:val="24"/>
          <w:szCs w:val="24"/>
        </w:rPr>
        <w:t>La censura non è fondata.</w:t>
      </w:r>
      <w:r w:rsidR="00523ADA">
        <w:rPr>
          <w:rFonts w:ascii="Arial" w:hAnsi="Arial" w:cs="Arial"/>
          <w:sz w:val="24"/>
          <w:szCs w:val="24"/>
        </w:rPr>
        <w:t xml:space="preserve"> </w:t>
      </w:r>
      <w:r w:rsidR="00523ADA" w:rsidRPr="00523ADA">
        <w:rPr>
          <w:rFonts w:ascii="ArialMT" w:hAnsi="ArialMT" w:cs="ArialMT"/>
          <w:sz w:val="24"/>
          <w:szCs w:val="24"/>
        </w:rPr>
        <w:t>L’art. 4, comma 2, lett. c,d,e) del D.P.R. n. 484 del 1996, prevede l'incompatibilità del</w:t>
      </w:r>
      <w:r w:rsidR="00523ADA">
        <w:rPr>
          <w:rFonts w:ascii="Arial" w:hAnsi="Arial" w:cs="Arial"/>
          <w:sz w:val="24"/>
          <w:szCs w:val="24"/>
        </w:rPr>
        <w:t xml:space="preserve"> </w:t>
      </w:r>
      <w:r w:rsidR="00523ADA" w:rsidRPr="00523ADA">
        <w:rPr>
          <w:rFonts w:ascii="Arial" w:hAnsi="Arial" w:cs="Arial"/>
          <w:sz w:val="24"/>
          <w:szCs w:val="24"/>
        </w:rPr>
        <w:t>medico che sia iscritto o frequenti i corsi di specializzazione previsti dal menzionato D.Lvo</w:t>
      </w:r>
      <w:r w:rsidR="00523ADA">
        <w:rPr>
          <w:rFonts w:ascii="Arial" w:hAnsi="Arial" w:cs="Arial"/>
          <w:sz w:val="24"/>
          <w:szCs w:val="24"/>
        </w:rPr>
        <w:t xml:space="preserve"> </w:t>
      </w:r>
      <w:r w:rsidR="00523ADA" w:rsidRPr="00523ADA">
        <w:rPr>
          <w:rFonts w:ascii="Arial" w:hAnsi="Arial" w:cs="Arial"/>
          <w:sz w:val="24"/>
          <w:szCs w:val="24"/>
        </w:rPr>
        <w:t>n. 257 del 1991 e per quelli previsti dal D.Lvo n. 256 del 1991. Il comma cinque del</w:t>
      </w:r>
      <w:r w:rsidR="00523ADA">
        <w:rPr>
          <w:rFonts w:ascii="Arial" w:hAnsi="Arial" w:cs="Arial"/>
          <w:sz w:val="24"/>
          <w:szCs w:val="24"/>
        </w:rPr>
        <w:t xml:space="preserve"> </w:t>
      </w:r>
      <w:r w:rsidR="00523ADA" w:rsidRPr="00523ADA">
        <w:rPr>
          <w:rFonts w:ascii="ArialMT" w:hAnsi="ArialMT" w:cs="ArialMT"/>
          <w:sz w:val="24"/>
          <w:szCs w:val="24"/>
        </w:rPr>
        <w:t>medesimo articolo prevede che l’insorgenza di una delle situazioni di incompatibilità</w:t>
      </w:r>
      <w:r w:rsidR="00523ADA">
        <w:rPr>
          <w:rFonts w:ascii="Arial" w:hAnsi="Arial" w:cs="Arial"/>
          <w:sz w:val="24"/>
          <w:szCs w:val="24"/>
        </w:rPr>
        <w:t xml:space="preserve"> </w:t>
      </w:r>
      <w:r w:rsidR="00523ADA" w:rsidRPr="00523ADA">
        <w:rPr>
          <w:rFonts w:ascii="Arial" w:hAnsi="Arial" w:cs="Arial"/>
          <w:sz w:val="24"/>
          <w:szCs w:val="24"/>
        </w:rPr>
        <w:t>previste dall'articolo medesimo comporta la cessazione del rapporto convenzionale</w:t>
      </w:r>
      <w:r w:rsidR="00523ADA">
        <w:rPr>
          <w:rFonts w:ascii="Arial" w:hAnsi="Arial" w:cs="Arial"/>
          <w:sz w:val="24"/>
          <w:szCs w:val="24"/>
        </w:rPr>
        <w:t xml:space="preserve"> </w:t>
      </w:r>
      <w:r w:rsidR="00523ADA" w:rsidRPr="00523ADA">
        <w:rPr>
          <w:rFonts w:ascii="Arial" w:hAnsi="Arial" w:cs="Arial"/>
          <w:sz w:val="24"/>
          <w:szCs w:val="24"/>
        </w:rPr>
        <w:t>secondo le modalità previste dall'art. 6 del medesimo decreto presidenziale.</w:t>
      </w:r>
      <w:r w:rsidR="00523ADA">
        <w:rPr>
          <w:rFonts w:ascii="Arial" w:hAnsi="Arial" w:cs="Arial"/>
          <w:sz w:val="24"/>
          <w:szCs w:val="24"/>
        </w:rPr>
        <w:t xml:space="preserve"> </w:t>
      </w:r>
      <w:r w:rsidR="00523ADA" w:rsidRPr="00523ADA">
        <w:rPr>
          <w:rFonts w:ascii="ArialMT" w:hAnsi="ArialMT" w:cs="ArialMT"/>
          <w:sz w:val="24"/>
          <w:szCs w:val="24"/>
        </w:rPr>
        <w:t>Detta incompatibilità è confermata dall’art. 4, comma 2, lett. f) del successivo D.P.R. n.</w:t>
      </w:r>
      <w:r w:rsidR="00523ADA">
        <w:rPr>
          <w:rFonts w:ascii="Arial" w:hAnsi="Arial" w:cs="Arial"/>
          <w:sz w:val="24"/>
          <w:szCs w:val="24"/>
        </w:rPr>
        <w:t xml:space="preserve"> </w:t>
      </w:r>
      <w:r w:rsidR="00523ADA" w:rsidRPr="00523ADA">
        <w:rPr>
          <w:rFonts w:ascii="Arial" w:hAnsi="Arial" w:cs="Arial"/>
          <w:sz w:val="24"/>
          <w:szCs w:val="24"/>
        </w:rPr>
        <w:t>270 del 2000.</w:t>
      </w:r>
      <w:r w:rsidR="00523ADA">
        <w:rPr>
          <w:rFonts w:ascii="Arial" w:hAnsi="Arial" w:cs="Arial"/>
          <w:sz w:val="24"/>
          <w:szCs w:val="24"/>
        </w:rPr>
        <w:t xml:space="preserve"> </w:t>
      </w:r>
      <w:r w:rsidR="00523ADA" w:rsidRPr="00523ADA">
        <w:rPr>
          <w:rFonts w:ascii="ArialMT" w:hAnsi="ArialMT" w:cs="ArialMT"/>
          <w:sz w:val="24"/>
          <w:szCs w:val="24"/>
        </w:rPr>
        <w:t>L’art. 8 del D.P.R. 484/1996, a proposito</w:t>
      </w:r>
      <w:r w:rsidR="00523ADA">
        <w:rPr>
          <w:rFonts w:ascii="ArialMT" w:hAnsi="ArialMT" w:cs="ArialMT"/>
          <w:sz w:val="24"/>
          <w:szCs w:val="24"/>
        </w:rPr>
        <w:t xml:space="preserve"> </w:t>
      </w:r>
      <w:r w:rsidR="00523ADA" w:rsidRPr="00523ADA">
        <w:rPr>
          <w:rFonts w:ascii="ArialMT" w:hAnsi="ArialMT" w:cs="ArialMT"/>
          <w:sz w:val="24"/>
          <w:szCs w:val="24"/>
        </w:rPr>
        <w:t>dell’aggiornamento obbligatorio e facoltativo</w:t>
      </w:r>
      <w:r w:rsidR="00523ADA">
        <w:rPr>
          <w:rFonts w:ascii="Arial" w:hAnsi="Arial" w:cs="Arial"/>
          <w:sz w:val="24"/>
          <w:szCs w:val="24"/>
        </w:rPr>
        <w:t xml:space="preserve"> </w:t>
      </w:r>
      <w:r w:rsidR="00523ADA" w:rsidRPr="00523ADA">
        <w:rPr>
          <w:rFonts w:ascii="Arial" w:hAnsi="Arial" w:cs="Arial"/>
          <w:sz w:val="24"/>
          <w:szCs w:val="24"/>
        </w:rPr>
        <w:t>nonché della formazione permanente del medico convenzionato prevede che, salva una</w:t>
      </w:r>
      <w:r w:rsidR="00523ADA">
        <w:rPr>
          <w:rFonts w:ascii="Arial" w:hAnsi="Arial" w:cs="Arial"/>
          <w:sz w:val="24"/>
          <w:szCs w:val="24"/>
        </w:rPr>
        <w:t xml:space="preserve"> </w:t>
      </w:r>
      <w:r w:rsidR="00523ADA" w:rsidRPr="00523ADA">
        <w:rPr>
          <w:rFonts w:ascii="Arial" w:hAnsi="Arial" w:cs="Arial"/>
          <w:sz w:val="24"/>
          <w:szCs w:val="24"/>
        </w:rPr>
        <w:t>diversa determinazione concordata a livello regionale, i corsi si svolgono il sabato mattina</w:t>
      </w:r>
      <w:r w:rsidR="00523ADA">
        <w:rPr>
          <w:rFonts w:ascii="Arial" w:hAnsi="Arial" w:cs="Arial"/>
          <w:sz w:val="24"/>
          <w:szCs w:val="24"/>
        </w:rPr>
        <w:t xml:space="preserve"> </w:t>
      </w:r>
      <w:r w:rsidR="00523ADA" w:rsidRPr="00523ADA">
        <w:rPr>
          <w:rFonts w:ascii="Arial" w:hAnsi="Arial" w:cs="Arial"/>
          <w:sz w:val="24"/>
          <w:szCs w:val="24"/>
        </w:rPr>
        <w:t>per almeno 8 sabati per almeno 32 ore annue. Pertanto</w:t>
      </w:r>
      <w:r w:rsidR="00523ADA">
        <w:rPr>
          <w:rFonts w:ascii="Arial" w:hAnsi="Arial" w:cs="Arial"/>
          <w:sz w:val="24"/>
          <w:szCs w:val="24"/>
        </w:rPr>
        <w:t>,</w:t>
      </w:r>
      <w:r w:rsidR="00523ADA" w:rsidRPr="00523ADA">
        <w:rPr>
          <w:rFonts w:ascii="Arial" w:hAnsi="Arial" w:cs="Arial"/>
          <w:sz w:val="24"/>
          <w:szCs w:val="24"/>
        </w:rPr>
        <w:t xml:space="preserve"> il legislatore ha previsto un</w:t>
      </w:r>
      <w:r w:rsidR="00523ADA">
        <w:rPr>
          <w:rFonts w:ascii="Arial" w:hAnsi="Arial" w:cs="Arial"/>
          <w:sz w:val="24"/>
          <w:szCs w:val="24"/>
        </w:rPr>
        <w:t xml:space="preserve"> </w:t>
      </w:r>
      <w:r w:rsidR="00523ADA" w:rsidRPr="00523ADA">
        <w:rPr>
          <w:rFonts w:ascii="ArialMT" w:hAnsi="ArialMT" w:cs="ArialMT"/>
          <w:sz w:val="24"/>
          <w:szCs w:val="24"/>
        </w:rPr>
        <w:t>determinato sistema per la formazione e l’aggiornamen</w:t>
      </w:r>
      <w:r w:rsidR="00523ADA" w:rsidRPr="00523ADA">
        <w:rPr>
          <w:rFonts w:ascii="Arial" w:hAnsi="Arial" w:cs="Arial"/>
          <w:sz w:val="24"/>
          <w:szCs w:val="24"/>
        </w:rPr>
        <w:t>to del medico convenzionato in</w:t>
      </w:r>
      <w:r w:rsidR="00523ADA">
        <w:rPr>
          <w:rFonts w:ascii="Arial" w:hAnsi="Arial" w:cs="Arial"/>
          <w:sz w:val="24"/>
          <w:szCs w:val="24"/>
        </w:rPr>
        <w:t xml:space="preserve"> </w:t>
      </w:r>
      <w:r w:rsidR="00523ADA" w:rsidRPr="00523ADA">
        <w:rPr>
          <w:rFonts w:ascii="Arial" w:hAnsi="Arial" w:cs="Arial"/>
          <w:sz w:val="24"/>
          <w:szCs w:val="24"/>
        </w:rPr>
        <w:t>corso di rapporto convenzionale.</w:t>
      </w:r>
    </w:p>
    <w:p w14:paraId="395599D2" w14:textId="4EC7AC1F" w:rsidR="00523ADA" w:rsidRPr="00523ADA" w:rsidRDefault="00523ADA" w:rsidP="00523AD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523ADA">
        <w:rPr>
          <w:rFonts w:ascii="ArialMT" w:hAnsi="ArialMT" w:cs="ArialMT"/>
          <w:sz w:val="24"/>
          <w:szCs w:val="24"/>
        </w:rPr>
        <w:t>L’esclusività del rapporto di lavoro con il Servizio sanitario emerge, con chiarezza,</w:t>
      </w:r>
      <w:r>
        <w:rPr>
          <w:rFonts w:ascii="ArialMT" w:hAnsi="ArialMT" w:cs="ArialMT"/>
          <w:sz w:val="24"/>
          <w:szCs w:val="24"/>
        </w:rPr>
        <w:t xml:space="preserve"> </w:t>
      </w:r>
      <w:r w:rsidRPr="00523ADA">
        <w:rPr>
          <w:rFonts w:ascii="ArialMT" w:hAnsi="ArialMT" w:cs="ArialMT"/>
          <w:sz w:val="24"/>
          <w:szCs w:val="24"/>
        </w:rPr>
        <w:t>dall’art.4, comma 7, della legge 30 dicembre 1991 n. 412, secondo cui: “Con il Servizio</w:t>
      </w:r>
      <w:r>
        <w:rPr>
          <w:rFonts w:ascii="ArialMT" w:hAnsi="ArialMT" w:cs="ArialMT"/>
          <w:sz w:val="24"/>
          <w:szCs w:val="24"/>
        </w:rPr>
        <w:t xml:space="preserve"> </w:t>
      </w:r>
      <w:r w:rsidRPr="00523ADA">
        <w:rPr>
          <w:rFonts w:ascii="Arial" w:hAnsi="Arial" w:cs="Arial"/>
          <w:sz w:val="24"/>
          <w:szCs w:val="24"/>
        </w:rPr>
        <w:t>sanitario nazionale può intercorrere un unico rapporto di lavoro. Tale rapporto è</w:t>
      </w:r>
      <w:r>
        <w:rPr>
          <w:rFonts w:ascii="ArialMT" w:hAnsi="ArialMT" w:cs="ArialMT"/>
          <w:sz w:val="24"/>
          <w:szCs w:val="24"/>
        </w:rPr>
        <w:t xml:space="preserve"> </w:t>
      </w:r>
      <w:r w:rsidRPr="00523ADA">
        <w:rPr>
          <w:rFonts w:ascii="Arial" w:hAnsi="Arial" w:cs="Arial"/>
          <w:sz w:val="24"/>
          <w:szCs w:val="24"/>
        </w:rPr>
        <w:t xml:space="preserve">incompatibile con </w:t>
      </w:r>
      <w:r w:rsidRPr="00523ADA">
        <w:rPr>
          <w:rFonts w:ascii="Arial" w:hAnsi="Arial" w:cs="Arial"/>
          <w:sz w:val="24"/>
          <w:szCs w:val="24"/>
        </w:rPr>
        <w:lastRenderedPageBreak/>
        <w:t>ogni altro rapporto di lavoro dipendente, pubblico o privato, e con altri</w:t>
      </w:r>
      <w:r>
        <w:rPr>
          <w:rFonts w:ascii="ArialMT" w:hAnsi="ArialMT" w:cs="ArialMT"/>
          <w:sz w:val="24"/>
          <w:szCs w:val="24"/>
        </w:rPr>
        <w:t xml:space="preserve"> </w:t>
      </w:r>
      <w:r w:rsidRPr="00523ADA">
        <w:rPr>
          <w:rFonts w:ascii="Arial" w:hAnsi="Arial" w:cs="Arial"/>
          <w:sz w:val="24"/>
          <w:szCs w:val="24"/>
        </w:rPr>
        <w:t>rapporti anche di natura convenzionale con il Servizio sanitario nazionale. Il rapporto di</w:t>
      </w:r>
      <w:r>
        <w:rPr>
          <w:rFonts w:ascii="Arial" w:hAnsi="Arial" w:cs="Arial"/>
          <w:sz w:val="24"/>
          <w:szCs w:val="24"/>
        </w:rPr>
        <w:t xml:space="preserve"> </w:t>
      </w:r>
      <w:r w:rsidRPr="00523ADA">
        <w:rPr>
          <w:rFonts w:ascii="Arial" w:hAnsi="Arial" w:cs="Arial"/>
          <w:sz w:val="24"/>
          <w:szCs w:val="24"/>
        </w:rPr>
        <w:t xml:space="preserve">lavoro </w:t>
      </w:r>
      <w:r w:rsidRPr="00523ADA">
        <w:rPr>
          <w:rFonts w:ascii="ArialMT" w:hAnsi="ArialMT" w:cs="ArialMT"/>
          <w:sz w:val="24"/>
          <w:szCs w:val="24"/>
        </w:rPr>
        <w:t>con il Servizio sanitario nazionale è altresì incompatibile con l’esercizio di altre</w:t>
      </w:r>
      <w:r>
        <w:rPr>
          <w:rFonts w:ascii="ArialMT" w:hAnsi="ArialMT" w:cs="ArialMT"/>
          <w:sz w:val="24"/>
          <w:szCs w:val="24"/>
        </w:rPr>
        <w:t xml:space="preserve"> </w:t>
      </w:r>
      <w:r w:rsidRPr="00523ADA">
        <w:rPr>
          <w:rFonts w:ascii="ArialMT" w:hAnsi="ArialMT" w:cs="ArialMT"/>
          <w:sz w:val="24"/>
          <w:szCs w:val="24"/>
        </w:rPr>
        <w:t>attività.”</w:t>
      </w:r>
      <w:r>
        <w:rPr>
          <w:rFonts w:ascii="ArialMT" w:hAnsi="ArialMT" w:cs="ArialMT"/>
          <w:sz w:val="24"/>
          <w:szCs w:val="24"/>
        </w:rPr>
        <w:t xml:space="preserve"> </w:t>
      </w:r>
      <w:r w:rsidRPr="00523ADA">
        <w:rPr>
          <w:rFonts w:ascii="Arial" w:hAnsi="Arial" w:cs="Arial"/>
          <w:sz w:val="24"/>
          <w:szCs w:val="24"/>
        </w:rPr>
        <w:t>2. Il D.P.R. 10 marzo 1982, n. 162, concernente il riordinamento delle scuole di</w:t>
      </w:r>
    </w:p>
    <w:p w14:paraId="23FAEDB9" w14:textId="77777777" w:rsidR="00523ADA" w:rsidRPr="00523ADA" w:rsidRDefault="00523ADA" w:rsidP="00523AD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523ADA">
        <w:rPr>
          <w:rFonts w:ascii="Arial" w:hAnsi="Arial" w:cs="Arial"/>
          <w:sz w:val="24"/>
          <w:szCs w:val="24"/>
        </w:rPr>
        <w:t>specializzazione, prevede che le scuole di specializzazione fanno parte dell</w:t>
      </w:r>
      <w:r w:rsidRPr="00523ADA">
        <w:rPr>
          <w:rFonts w:ascii="ArialMT" w:hAnsi="ArialMT" w:cs="ArialMT"/>
          <w:sz w:val="24"/>
          <w:szCs w:val="24"/>
        </w:rPr>
        <w:t>’ordinamento</w:t>
      </w:r>
    </w:p>
    <w:p w14:paraId="6C7EA347" w14:textId="77777777" w:rsidR="00523ADA" w:rsidRPr="00523ADA" w:rsidRDefault="00523ADA" w:rsidP="00523AD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523ADA">
        <w:rPr>
          <w:rFonts w:ascii="ArialMT" w:hAnsi="ArialMT" w:cs="ArialMT"/>
          <w:sz w:val="24"/>
          <w:szCs w:val="24"/>
        </w:rPr>
        <w:t>universitario e concorrono a realizzare i fini istituzionali dell’Università. Più precisamente il</w:t>
      </w:r>
    </w:p>
    <w:p w14:paraId="514AC929" w14:textId="77777777" w:rsidR="00523ADA" w:rsidRPr="00523ADA" w:rsidRDefault="00523ADA" w:rsidP="00523AD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523ADA">
        <w:rPr>
          <w:rFonts w:ascii="ArialMT" w:hAnsi="ArialMT" w:cs="ArialMT"/>
          <w:sz w:val="24"/>
          <w:szCs w:val="24"/>
        </w:rPr>
        <w:t>medesimo decreto specifica che presso le Università possono essere costituite “scuole di</w:t>
      </w:r>
    </w:p>
    <w:p w14:paraId="707F7618" w14:textId="453FA2A2" w:rsidR="00523ADA" w:rsidRPr="00523ADA" w:rsidRDefault="00523ADA" w:rsidP="00523A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3ADA">
        <w:rPr>
          <w:rFonts w:ascii="Arial" w:hAnsi="Arial" w:cs="Arial"/>
          <w:sz w:val="24"/>
          <w:szCs w:val="24"/>
        </w:rPr>
        <w:t>specializzazione per il conseguimento, successivamente alla laurea, di diplomi che</w:t>
      </w:r>
      <w:r>
        <w:rPr>
          <w:rFonts w:ascii="Arial" w:hAnsi="Arial" w:cs="Arial"/>
          <w:sz w:val="24"/>
          <w:szCs w:val="24"/>
        </w:rPr>
        <w:t xml:space="preserve"> </w:t>
      </w:r>
      <w:r w:rsidRPr="00523ADA">
        <w:rPr>
          <w:rFonts w:ascii="ArialMT" w:hAnsi="ArialMT" w:cs="ArialMT"/>
          <w:sz w:val="24"/>
          <w:szCs w:val="24"/>
        </w:rPr>
        <w:t>legittimino nei rami di esercizio professionale l’assunzione della qualifica di specialista”</w:t>
      </w:r>
      <w:r>
        <w:rPr>
          <w:rFonts w:ascii="Arial" w:hAnsi="Arial" w:cs="Arial"/>
          <w:sz w:val="24"/>
          <w:szCs w:val="24"/>
        </w:rPr>
        <w:t xml:space="preserve"> </w:t>
      </w:r>
      <w:r w:rsidRPr="00523ADA">
        <w:rPr>
          <w:rFonts w:ascii="Arial" w:hAnsi="Arial" w:cs="Arial"/>
          <w:sz w:val="24"/>
          <w:szCs w:val="24"/>
        </w:rPr>
        <w:t>(art. 1). Con legge 30 novembre 1989, n. 398 recante norme in materia di borse di studio</w:t>
      </w:r>
      <w:r>
        <w:rPr>
          <w:rFonts w:ascii="Arial" w:hAnsi="Arial" w:cs="Arial"/>
          <w:sz w:val="24"/>
          <w:szCs w:val="24"/>
        </w:rPr>
        <w:t xml:space="preserve"> </w:t>
      </w:r>
      <w:r w:rsidRPr="00523ADA">
        <w:rPr>
          <w:rFonts w:ascii="Arial" w:hAnsi="Arial" w:cs="Arial"/>
          <w:sz w:val="24"/>
          <w:szCs w:val="24"/>
        </w:rPr>
        <w:t>universitarie, è stato previsto che le Università conferiscano borse di studio per la</w:t>
      </w:r>
      <w:r>
        <w:rPr>
          <w:rFonts w:ascii="Arial" w:hAnsi="Arial" w:cs="Arial"/>
          <w:sz w:val="24"/>
          <w:szCs w:val="24"/>
        </w:rPr>
        <w:t xml:space="preserve"> </w:t>
      </w:r>
      <w:r w:rsidRPr="00523ADA">
        <w:rPr>
          <w:rFonts w:ascii="Arial" w:hAnsi="Arial" w:cs="Arial"/>
          <w:sz w:val="24"/>
          <w:szCs w:val="24"/>
        </w:rPr>
        <w:t>frequenza dei corsi di specializzazione previste dal precedente D.P.R. 162/1982,</w:t>
      </w:r>
      <w:r>
        <w:rPr>
          <w:rFonts w:ascii="Arial" w:hAnsi="Arial" w:cs="Arial"/>
          <w:sz w:val="24"/>
          <w:szCs w:val="24"/>
        </w:rPr>
        <w:t xml:space="preserve"> </w:t>
      </w:r>
      <w:r w:rsidRPr="00523ADA">
        <w:rPr>
          <w:rFonts w:ascii="Arial" w:hAnsi="Arial" w:cs="Arial"/>
          <w:sz w:val="24"/>
          <w:szCs w:val="24"/>
        </w:rPr>
        <w:t>assegnate con decreto del Rettore sulla base di graduatorie di merito formate in occasione</w:t>
      </w:r>
      <w:r>
        <w:rPr>
          <w:rFonts w:ascii="Arial" w:hAnsi="Arial" w:cs="Arial"/>
          <w:sz w:val="24"/>
          <w:szCs w:val="24"/>
        </w:rPr>
        <w:t xml:space="preserve"> </w:t>
      </w:r>
      <w:r w:rsidRPr="00523ADA">
        <w:rPr>
          <w:rFonts w:ascii="ArialMT" w:hAnsi="ArialMT" w:cs="ArialMT"/>
          <w:sz w:val="24"/>
          <w:szCs w:val="24"/>
        </w:rPr>
        <w:t>degli esami di ammissione. L’art. 6 del medes</w:t>
      </w:r>
      <w:r w:rsidRPr="00523ADA">
        <w:rPr>
          <w:rFonts w:ascii="Arial" w:hAnsi="Arial" w:cs="Arial"/>
          <w:sz w:val="24"/>
          <w:szCs w:val="24"/>
        </w:rPr>
        <w:t>imo testo di legge disciplina le menzionate</w:t>
      </w:r>
      <w:r>
        <w:rPr>
          <w:rFonts w:ascii="Arial" w:hAnsi="Arial" w:cs="Arial"/>
          <w:sz w:val="24"/>
          <w:szCs w:val="24"/>
        </w:rPr>
        <w:t xml:space="preserve"> </w:t>
      </w:r>
      <w:r w:rsidRPr="00523ADA">
        <w:rPr>
          <w:rFonts w:ascii="ArialMT" w:hAnsi="ArialMT" w:cs="ArialMT"/>
          <w:sz w:val="24"/>
          <w:szCs w:val="24"/>
        </w:rPr>
        <w:t>borse di studio e al comma 7 prevede che ai “dipendenti pubblici che usufruiscono delle</w:t>
      </w:r>
      <w:r>
        <w:rPr>
          <w:rFonts w:ascii="Arial" w:hAnsi="Arial" w:cs="Arial"/>
          <w:sz w:val="24"/>
          <w:szCs w:val="24"/>
        </w:rPr>
        <w:t xml:space="preserve"> </w:t>
      </w:r>
      <w:r w:rsidRPr="00523ADA">
        <w:rPr>
          <w:rFonts w:ascii="Arial" w:hAnsi="Arial" w:cs="Arial"/>
          <w:sz w:val="24"/>
          <w:szCs w:val="24"/>
        </w:rPr>
        <w:t>borse di studio è estesa la possibilità di chiedere il collocamento in congedo straordinario</w:t>
      </w:r>
      <w:r>
        <w:rPr>
          <w:rFonts w:ascii="Arial" w:hAnsi="Arial" w:cs="Arial"/>
          <w:sz w:val="24"/>
          <w:szCs w:val="24"/>
        </w:rPr>
        <w:t xml:space="preserve"> </w:t>
      </w:r>
      <w:r w:rsidRPr="00523ADA">
        <w:rPr>
          <w:rFonts w:ascii="Arial" w:hAnsi="Arial" w:cs="Arial"/>
          <w:sz w:val="24"/>
          <w:szCs w:val="24"/>
        </w:rPr>
        <w:t>per motivi di studio senza assegni".</w:t>
      </w:r>
      <w:r>
        <w:rPr>
          <w:rFonts w:ascii="Arial" w:hAnsi="Arial" w:cs="Arial"/>
          <w:sz w:val="24"/>
          <w:szCs w:val="24"/>
        </w:rPr>
        <w:t xml:space="preserve"> </w:t>
      </w:r>
      <w:r w:rsidRPr="00523ADA">
        <w:rPr>
          <w:rFonts w:ascii="Arial" w:hAnsi="Arial" w:cs="Arial"/>
          <w:sz w:val="24"/>
          <w:szCs w:val="24"/>
        </w:rPr>
        <w:t>La formazione specialistica dei medici ammessi alle scuole universitarie di</w:t>
      </w:r>
      <w:r>
        <w:rPr>
          <w:rFonts w:ascii="Arial" w:hAnsi="Arial" w:cs="Arial"/>
          <w:sz w:val="24"/>
          <w:szCs w:val="24"/>
        </w:rPr>
        <w:t xml:space="preserve"> </w:t>
      </w:r>
      <w:r w:rsidRPr="00523ADA">
        <w:rPr>
          <w:rFonts w:ascii="ArialMT" w:hAnsi="ArialMT" w:cs="ArialMT"/>
          <w:sz w:val="24"/>
          <w:szCs w:val="24"/>
        </w:rPr>
        <w:t>specializzazione si svolge “a tempo pieno” (art. 1 e 4, comma 4, D. Lvo 257/1991); e ai</w:t>
      </w:r>
      <w:r>
        <w:rPr>
          <w:rFonts w:ascii="Arial" w:hAnsi="Arial" w:cs="Arial"/>
          <w:sz w:val="24"/>
          <w:szCs w:val="24"/>
        </w:rPr>
        <w:t xml:space="preserve"> </w:t>
      </w:r>
      <w:r w:rsidRPr="00523ADA">
        <w:rPr>
          <w:rFonts w:ascii="Arial" w:hAnsi="Arial" w:cs="Arial"/>
          <w:sz w:val="24"/>
          <w:szCs w:val="24"/>
        </w:rPr>
        <w:t>sensi dell'art. 35, comma 4, del D.Lvo 368/1999, per specifiche esigenze del servizio</w:t>
      </w:r>
      <w:r>
        <w:rPr>
          <w:rFonts w:ascii="Arial" w:hAnsi="Arial" w:cs="Arial"/>
          <w:sz w:val="24"/>
          <w:szCs w:val="24"/>
        </w:rPr>
        <w:t xml:space="preserve"> </w:t>
      </w:r>
      <w:r w:rsidRPr="00523ADA">
        <w:rPr>
          <w:rFonts w:ascii="ArialMT" w:hAnsi="ArialMT" w:cs="ArialMT"/>
          <w:sz w:val="24"/>
          <w:szCs w:val="24"/>
        </w:rPr>
        <w:t>sanitario nazionale è possibile l’ammissione alle scuole di un 10% in più del numero</w:t>
      </w:r>
      <w:r>
        <w:rPr>
          <w:rFonts w:ascii="Arial" w:hAnsi="Arial" w:cs="Arial"/>
          <w:sz w:val="24"/>
          <w:szCs w:val="24"/>
        </w:rPr>
        <w:t xml:space="preserve"> </w:t>
      </w:r>
      <w:r w:rsidRPr="00523ADA">
        <w:rPr>
          <w:rFonts w:ascii="ArialMT" w:hAnsi="ArialMT" w:cs="ArialMT"/>
          <w:sz w:val="24"/>
          <w:szCs w:val="24"/>
        </w:rPr>
        <w:t>globale degli specializzandi da formare individuati al comma uno, riservato al “personale</w:t>
      </w:r>
      <w:r>
        <w:rPr>
          <w:rFonts w:ascii="Arial" w:hAnsi="Arial" w:cs="Arial"/>
          <w:sz w:val="24"/>
          <w:szCs w:val="24"/>
        </w:rPr>
        <w:t xml:space="preserve"> </w:t>
      </w:r>
      <w:r w:rsidRPr="00523ADA">
        <w:rPr>
          <w:rFonts w:ascii="ArialMT" w:hAnsi="ArialMT" w:cs="ArialMT"/>
          <w:sz w:val="24"/>
          <w:szCs w:val="24"/>
        </w:rPr>
        <w:t>medico di ruolo” che versi nelle condizioni ivi previste. Tale aliquota, inferi</w:t>
      </w:r>
      <w:r w:rsidRPr="00523ADA">
        <w:rPr>
          <w:rFonts w:ascii="Arial" w:hAnsi="Arial" w:cs="Arial"/>
          <w:sz w:val="24"/>
          <w:szCs w:val="24"/>
        </w:rPr>
        <w:t>ore a quella</w:t>
      </w:r>
      <w:r>
        <w:rPr>
          <w:rFonts w:ascii="Arial" w:hAnsi="Arial" w:cs="Arial"/>
          <w:sz w:val="24"/>
          <w:szCs w:val="24"/>
        </w:rPr>
        <w:t xml:space="preserve"> </w:t>
      </w:r>
      <w:r w:rsidRPr="00523ADA">
        <w:rPr>
          <w:rFonts w:ascii="Arial" w:hAnsi="Arial" w:cs="Arial"/>
          <w:sz w:val="24"/>
          <w:szCs w:val="24"/>
        </w:rPr>
        <w:t>ordinaria (30%), è riferita ai medici che svolgono la formazione al di fuori della rete</w:t>
      </w:r>
      <w:r>
        <w:rPr>
          <w:rFonts w:ascii="Arial" w:hAnsi="Arial" w:cs="Arial"/>
          <w:sz w:val="24"/>
          <w:szCs w:val="24"/>
        </w:rPr>
        <w:t xml:space="preserve"> </w:t>
      </w:r>
      <w:r w:rsidRPr="00523ADA">
        <w:rPr>
          <w:rFonts w:ascii="Arial" w:hAnsi="Arial" w:cs="Arial"/>
          <w:sz w:val="24"/>
          <w:szCs w:val="24"/>
        </w:rPr>
        <w:t>formativa, ossia presso strutture pubbliche non convenzionate con le aziende sanitarie.</w:t>
      </w:r>
      <w:r>
        <w:rPr>
          <w:rFonts w:ascii="Arial" w:hAnsi="Arial" w:cs="Arial"/>
          <w:sz w:val="24"/>
          <w:szCs w:val="24"/>
        </w:rPr>
        <w:t xml:space="preserve"> </w:t>
      </w:r>
      <w:r w:rsidRPr="00523ADA">
        <w:rPr>
          <w:rFonts w:ascii="Arial" w:hAnsi="Arial" w:cs="Arial"/>
          <w:sz w:val="24"/>
          <w:szCs w:val="24"/>
        </w:rPr>
        <w:t>3. Alla luce del menzionato quadro normativo, risulta inequivocabile l'incompatibilità dei</w:t>
      </w:r>
      <w:r>
        <w:rPr>
          <w:rFonts w:ascii="Arial" w:hAnsi="Arial" w:cs="Arial"/>
          <w:sz w:val="24"/>
          <w:szCs w:val="24"/>
        </w:rPr>
        <w:t xml:space="preserve"> </w:t>
      </w:r>
      <w:r w:rsidRPr="00523ADA">
        <w:rPr>
          <w:rFonts w:ascii="Arial" w:hAnsi="Arial" w:cs="Arial"/>
          <w:sz w:val="24"/>
          <w:szCs w:val="24"/>
        </w:rPr>
        <w:t>medici convenzionati con il Servizio sanitario nazionale alla frequentazione dei corsi di</w:t>
      </w:r>
      <w:r w:rsidR="008124CD">
        <w:rPr>
          <w:rFonts w:ascii="Arial" w:hAnsi="Arial" w:cs="Arial"/>
          <w:sz w:val="24"/>
          <w:szCs w:val="24"/>
        </w:rPr>
        <w:t xml:space="preserve"> </w:t>
      </w:r>
      <w:r w:rsidRPr="00523ADA">
        <w:rPr>
          <w:rFonts w:ascii="Arial" w:hAnsi="Arial" w:cs="Arial"/>
          <w:sz w:val="24"/>
          <w:szCs w:val="24"/>
        </w:rPr>
        <w:t>specializzazione e risulta, inoltre, una diversa disciplina delle incompatibilità tra il</w:t>
      </w:r>
      <w:r w:rsidR="008124CD">
        <w:rPr>
          <w:rFonts w:ascii="Arial" w:hAnsi="Arial" w:cs="Arial"/>
          <w:sz w:val="24"/>
          <w:szCs w:val="24"/>
        </w:rPr>
        <w:t xml:space="preserve"> </w:t>
      </w:r>
      <w:r w:rsidRPr="00523ADA">
        <w:rPr>
          <w:rFonts w:ascii="Arial" w:hAnsi="Arial" w:cs="Arial"/>
          <w:sz w:val="24"/>
          <w:szCs w:val="24"/>
        </w:rPr>
        <w:t>personale medico di ruolo e quello con rapporto a convenzione. Detta incompatibilità è da</w:t>
      </w:r>
      <w:r w:rsidR="008124CD">
        <w:rPr>
          <w:rFonts w:ascii="Arial" w:hAnsi="Arial" w:cs="Arial"/>
          <w:sz w:val="24"/>
          <w:szCs w:val="24"/>
        </w:rPr>
        <w:t xml:space="preserve"> </w:t>
      </w:r>
      <w:r w:rsidRPr="00523ADA">
        <w:rPr>
          <w:rFonts w:ascii="Arial" w:hAnsi="Arial" w:cs="Arial"/>
          <w:sz w:val="24"/>
          <w:szCs w:val="24"/>
        </w:rPr>
        <w:t>sempre prevista e ribadita sia nelle norme di disciplina del rapporto medico a convenzione</w:t>
      </w:r>
      <w:r w:rsidR="008124CD">
        <w:rPr>
          <w:rFonts w:ascii="Arial" w:hAnsi="Arial" w:cs="Arial"/>
          <w:sz w:val="24"/>
          <w:szCs w:val="24"/>
        </w:rPr>
        <w:t xml:space="preserve"> </w:t>
      </w:r>
      <w:r w:rsidRPr="00523ADA">
        <w:rPr>
          <w:rFonts w:ascii="Arial" w:hAnsi="Arial" w:cs="Arial"/>
          <w:sz w:val="24"/>
          <w:szCs w:val="24"/>
        </w:rPr>
        <w:t>sia in quelle che disciplinano la formazione specialistica e le scuole di specializzazione.</w:t>
      </w:r>
      <w:r w:rsidR="008124CD">
        <w:rPr>
          <w:rFonts w:ascii="Arial" w:hAnsi="Arial" w:cs="Arial"/>
          <w:sz w:val="24"/>
          <w:szCs w:val="24"/>
        </w:rPr>
        <w:t xml:space="preserve"> </w:t>
      </w:r>
      <w:r w:rsidRPr="00523ADA">
        <w:rPr>
          <w:rFonts w:ascii="ArialMT" w:hAnsi="ArialMT" w:cs="ArialMT"/>
          <w:sz w:val="24"/>
          <w:szCs w:val="24"/>
        </w:rPr>
        <w:t>Nessuna confusione di “status” l</w:t>
      </w:r>
      <w:r w:rsidRPr="00523ADA">
        <w:rPr>
          <w:rFonts w:ascii="Arial" w:hAnsi="Arial" w:cs="Arial"/>
          <w:sz w:val="24"/>
          <w:szCs w:val="24"/>
        </w:rPr>
        <w:t>avorativo può poi fondarsi sul menzionato quadro</w:t>
      </w:r>
      <w:r w:rsidR="008124CD">
        <w:rPr>
          <w:rFonts w:ascii="Arial" w:hAnsi="Arial" w:cs="Arial"/>
          <w:sz w:val="24"/>
          <w:szCs w:val="24"/>
        </w:rPr>
        <w:t xml:space="preserve"> </w:t>
      </w:r>
      <w:r w:rsidRPr="00523ADA">
        <w:rPr>
          <w:rFonts w:ascii="Arial" w:hAnsi="Arial" w:cs="Arial"/>
          <w:sz w:val="24"/>
          <w:szCs w:val="24"/>
        </w:rPr>
        <w:t>normativo in cui la legge è chiara nel ritenere che per il personale appartenente agli enti</w:t>
      </w:r>
      <w:r w:rsidR="008124CD">
        <w:rPr>
          <w:rFonts w:ascii="Arial" w:hAnsi="Arial" w:cs="Arial"/>
          <w:sz w:val="24"/>
          <w:szCs w:val="24"/>
        </w:rPr>
        <w:t xml:space="preserve"> </w:t>
      </w:r>
      <w:r w:rsidRPr="00523ADA">
        <w:rPr>
          <w:rFonts w:ascii="Arial" w:hAnsi="Arial" w:cs="Arial"/>
          <w:sz w:val="24"/>
          <w:szCs w:val="24"/>
        </w:rPr>
        <w:t>del servizio sanitario si debba fare esclusivamente riferimento al personale di ruolo o</w:t>
      </w:r>
      <w:r w:rsidR="008124CD">
        <w:rPr>
          <w:rFonts w:ascii="Arial" w:hAnsi="Arial" w:cs="Arial"/>
          <w:sz w:val="24"/>
          <w:szCs w:val="24"/>
        </w:rPr>
        <w:t xml:space="preserve"> </w:t>
      </w:r>
      <w:r w:rsidRPr="00523ADA">
        <w:rPr>
          <w:rFonts w:ascii="Arial" w:hAnsi="Arial" w:cs="Arial"/>
          <w:sz w:val="24"/>
          <w:szCs w:val="24"/>
        </w:rPr>
        <w:t>comunque legato con vincolo di subordinazione (in contrapposto a quello di lavoro</w:t>
      </w:r>
      <w:r w:rsidR="008124CD">
        <w:rPr>
          <w:rFonts w:ascii="Arial" w:hAnsi="Arial" w:cs="Arial"/>
          <w:sz w:val="24"/>
          <w:szCs w:val="24"/>
        </w:rPr>
        <w:t xml:space="preserve"> </w:t>
      </w:r>
      <w:r w:rsidRPr="00523ADA">
        <w:rPr>
          <w:rFonts w:ascii="Arial" w:hAnsi="Arial" w:cs="Arial"/>
          <w:sz w:val="24"/>
          <w:szCs w:val="24"/>
        </w:rPr>
        <w:t>autonomo).</w:t>
      </w:r>
    </w:p>
    <w:p w14:paraId="64E26C81" w14:textId="77777777" w:rsidR="00523ADA" w:rsidRPr="00523ADA" w:rsidRDefault="00523ADA" w:rsidP="00523A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3ADA">
        <w:rPr>
          <w:rFonts w:ascii="Arial" w:hAnsi="Arial" w:cs="Arial"/>
          <w:sz w:val="24"/>
          <w:szCs w:val="24"/>
        </w:rPr>
        <w:t>Solo per quello di ruolo, infatti, la legge prevede che "Lo specializzando, ove sussista un</w:t>
      </w:r>
    </w:p>
    <w:p w14:paraId="753B6914" w14:textId="6154C431" w:rsidR="00523ADA" w:rsidRPr="00523ADA" w:rsidRDefault="00523ADA" w:rsidP="00523AD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523ADA">
        <w:rPr>
          <w:rFonts w:ascii="ArialMT" w:hAnsi="ArialMT" w:cs="ArialMT"/>
          <w:sz w:val="24"/>
          <w:szCs w:val="24"/>
        </w:rPr>
        <w:t>rapporto di pubblico impiego, ...è collocato in posizione di congedo straordinario”.</w:t>
      </w:r>
      <w:r w:rsidR="008124CD">
        <w:rPr>
          <w:rFonts w:ascii="ArialMT" w:hAnsi="ArialMT" w:cs="ArialMT"/>
          <w:sz w:val="24"/>
          <w:szCs w:val="24"/>
        </w:rPr>
        <w:t xml:space="preserve"> </w:t>
      </w:r>
      <w:r w:rsidRPr="00523ADA">
        <w:rPr>
          <w:rFonts w:ascii="Arial" w:hAnsi="Arial" w:cs="Arial"/>
          <w:sz w:val="24"/>
          <w:szCs w:val="24"/>
        </w:rPr>
        <w:t xml:space="preserve">4. Questo </w:t>
      </w:r>
      <w:r w:rsidRPr="00523ADA">
        <w:rPr>
          <w:rFonts w:ascii="ArialMT" w:hAnsi="ArialMT" w:cs="ArialMT"/>
          <w:sz w:val="24"/>
          <w:szCs w:val="24"/>
        </w:rPr>
        <w:t>Consiglio di Stato (Sent. n. 2171/17) ha già affermato la legittimità dell’art. 11</w:t>
      </w:r>
      <w:r w:rsidR="008124CD">
        <w:rPr>
          <w:rFonts w:ascii="ArialMT" w:hAnsi="ArialMT" w:cs="ArialMT"/>
          <w:sz w:val="24"/>
          <w:szCs w:val="24"/>
        </w:rPr>
        <w:t xml:space="preserve"> </w:t>
      </w:r>
      <w:r w:rsidRPr="00523ADA">
        <w:rPr>
          <w:rFonts w:ascii="Arial" w:hAnsi="Arial" w:cs="Arial"/>
          <w:sz w:val="24"/>
          <w:szCs w:val="24"/>
        </w:rPr>
        <w:t>del D.M. del Ministero della Salute del 7 marzo 2006 nella misura in cui, valorizzando</w:t>
      </w:r>
      <w:r w:rsidR="008124CD">
        <w:rPr>
          <w:rFonts w:ascii="ArialMT" w:hAnsi="ArialMT" w:cs="ArialMT"/>
          <w:sz w:val="24"/>
          <w:szCs w:val="24"/>
        </w:rPr>
        <w:t xml:space="preserve"> </w:t>
      </w:r>
      <w:r w:rsidRPr="00523ADA">
        <w:rPr>
          <w:rFonts w:ascii="ArialMT" w:hAnsi="ArialMT" w:cs="ArialMT"/>
          <w:sz w:val="24"/>
          <w:szCs w:val="24"/>
        </w:rPr>
        <w:t>debitamente la ratio dell’art. 24 del d. lgs. n. 368 del 1999 e il significato della</w:t>
      </w:r>
    </w:p>
    <w:p w14:paraId="033B097F" w14:textId="77777777" w:rsidR="00523ADA" w:rsidRPr="00523ADA" w:rsidRDefault="00523ADA" w:rsidP="00523AD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523ADA">
        <w:rPr>
          <w:rFonts w:ascii="ArialMT" w:hAnsi="ArialMT" w:cs="ArialMT"/>
          <w:sz w:val="24"/>
          <w:szCs w:val="24"/>
        </w:rPr>
        <w:t>frequentazione a tempo pieno dei corsisti, inibisce al medico in formazione l’esercizio di</w:t>
      </w:r>
    </w:p>
    <w:p w14:paraId="0AE80FE7" w14:textId="77777777" w:rsidR="00523ADA" w:rsidRPr="00523ADA" w:rsidRDefault="00523ADA" w:rsidP="00523A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3ADA">
        <w:rPr>
          <w:rFonts w:ascii="Arial" w:hAnsi="Arial" w:cs="Arial"/>
          <w:sz w:val="24"/>
          <w:szCs w:val="24"/>
        </w:rPr>
        <w:t>attività libero-professionali ed ogni rapporto convenzionale, precario o di consulenza con il</w:t>
      </w:r>
    </w:p>
    <w:p w14:paraId="058868E0" w14:textId="79404524" w:rsidR="00523ADA" w:rsidRPr="00523ADA" w:rsidRDefault="00523ADA" w:rsidP="00523A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3ADA">
        <w:rPr>
          <w:rFonts w:ascii="Arial" w:hAnsi="Arial" w:cs="Arial"/>
          <w:sz w:val="24"/>
          <w:szCs w:val="24"/>
        </w:rPr>
        <w:t>Servizio sanitario nazionale o enti e istituzioni pubbliche o private, anche di carattere</w:t>
      </w:r>
      <w:r w:rsidR="008124CD">
        <w:rPr>
          <w:rFonts w:ascii="Arial" w:hAnsi="Arial" w:cs="Arial"/>
          <w:sz w:val="24"/>
          <w:szCs w:val="24"/>
        </w:rPr>
        <w:t xml:space="preserve"> </w:t>
      </w:r>
      <w:r w:rsidRPr="00523ADA">
        <w:rPr>
          <w:rFonts w:ascii="Arial" w:hAnsi="Arial" w:cs="Arial"/>
          <w:sz w:val="24"/>
          <w:szCs w:val="24"/>
        </w:rPr>
        <w:t>saltuario o temporaneo ed esclude altresì, durante la frequenza del corso, la</w:t>
      </w:r>
      <w:r w:rsidR="008124CD">
        <w:rPr>
          <w:rFonts w:ascii="Arial" w:hAnsi="Arial" w:cs="Arial"/>
          <w:sz w:val="24"/>
          <w:szCs w:val="24"/>
        </w:rPr>
        <w:t xml:space="preserve"> </w:t>
      </w:r>
      <w:r w:rsidRPr="00523ADA">
        <w:rPr>
          <w:rFonts w:ascii="Arial" w:hAnsi="Arial" w:cs="Arial"/>
          <w:sz w:val="24"/>
          <w:szCs w:val="24"/>
        </w:rPr>
        <w:t>contemporanea iscrizione o frequenza a corsi di specializzazione o dottorati di ricerca,</w:t>
      </w:r>
      <w:r w:rsidR="008124CD">
        <w:rPr>
          <w:rFonts w:ascii="Arial" w:hAnsi="Arial" w:cs="Arial"/>
          <w:sz w:val="24"/>
          <w:szCs w:val="24"/>
        </w:rPr>
        <w:t xml:space="preserve"> </w:t>
      </w:r>
      <w:r w:rsidRPr="00523ADA">
        <w:rPr>
          <w:rFonts w:ascii="ArialMT" w:hAnsi="ArialMT" w:cs="ArialMT"/>
          <w:sz w:val="24"/>
          <w:szCs w:val="24"/>
        </w:rPr>
        <w:t>anche qualora si consegua tale stato successivamente all’inizio del co</w:t>
      </w:r>
      <w:r w:rsidRPr="00523ADA">
        <w:rPr>
          <w:rFonts w:ascii="Arial" w:hAnsi="Arial" w:cs="Arial"/>
          <w:sz w:val="24"/>
          <w:szCs w:val="24"/>
        </w:rPr>
        <w:t>rso di formazione</w:t>
      </w:r>
      <w:r w:rsidR="008124CD">
        <w:rPr>
          <w:rFonts w:ascii="Arial" w:hAnsi="Arial" w:cs="Arial"/>
          <w:sz w:val="24"/>
          <w:szCs w:val="24"/>
        </w:rPr>
        <w:t xml:space="preserve"> </w:t>
      </w:r>
      <w:r w:rsidRPr="00523ADA">
        <w:rPr>
          <w:rFonts w:ascii="Arial" w:hAnsi="Arial" w:cs="Arial"/>
          <w:sz w:val="24"/>
          <w:szCs w:val="24"/>
        </w:rPr>
        <w:t>specifica in medicina generale.</w:t>
      </w:r>
      <w:r w:rsidR="008124CD">
        <w:rPr>
          <w:rFonts w:ascii="Arial" w:hAnsi="Arial" w:cs="Arial"/>
          <w:sz w:val="24"/>
          <w:szCs w:val="24"/>
        </w:rPr>
        <w:t xml:space="preserve"> </w:t>
      </w:r>
      <w:r w:rsidRPr="00523ADA">
        <w:rPr>
          <w:rFonts w:ascii="ArialMT" w:hAnsi="ArialMT" w:cs="ArialMT"/>
          <w:sz w:val="24"/>
          <w:szCs w:val="24"/>
        </w:rPr>
        <w:t>L’art. 24 comma 3 del D. Lgs. 368/99, come modificato dal D. Lgs. 277/03, prevede che</w:t>
      </w:r>
      <w:r w:rsidR="008124CD">
        <w:rPr>
          <w:rFonts w:ascii="Arial" w:hAnsi="Arial" w:cs="Arial"/>
          <w:sz w:val="24"/>
          <w:szCs w:val="24"/>
        </w:rPr>
        <w:t xml:space="preserve"> </w:t>
      </w:r>
      <w:r w:rsidRPr="00523ADA">
        <w:rPr>
          <w:rFonts w:ascii="ArialMT" w:hAnsi="ArialMT" w:cs="ArialMT"/>
          <w:sz w:val="24"/>
          <w:szCs w:val="24"/>
        </w:rPr>
        <w:t>“La formazione a tempo pieno implica la partecipazione alla totalità delle attività mediche</w:t>
      </w:r>
      <w:r w:rsidR="008124CD">
        <w:rPr>
          <w:rFonts w:ascii="Arial" w:hAnsi="Arial" w:cs="Arial"/>
          <w:sz w:val="24"/>
          <w:szCs w:val="24"/>
        </w:rPr>
        <w:t xml:space="preserve"> </w:t>
      </w:r>
      <w:r w:rsidRPr="00523ADA">
        <w:rPr>
          <w:rFonts w:ascii="Arial" w:hAnsi="Arial" w:cs="Arial"/>
          <w:sz w:val="24"/>
          <w:szCs w:val="24"/>
        </w:rPr>
        <w:t>del servizio nel quale si effettua la formazione, comprese le guardie, in modo che il medico</w:t>
      </w:r>
      <w:r w:rsidR="008124CD">
        <w:rPr>
          <w:rFonts w:ascii="Arial" w:hAnsi="Arial" w:cs="Arial"/>
          <w:sz w:val="24"/>
          <w:szCs w:val="24"/>
        </w:rPr>
        <w:t xml:space="preserve"> </w:t>
      </w:r>
      <w:r w:rsidRPr="00523ADA">
        <w:rPr>
          <w:rFonts w:ascii="Arial" w:hAnsi="Arial" w:cs="Arial"/>
          <w:sz w:val="24"/>
          <w:szCs w:val="24"/>
        </w:rPr>
        <w:t>in formazione dedichi a tale formazione pratica e teorica tutta la sua attività professionale</w:t>
      </w:r>
      <w:r w:rsidR="008124CD">
        <w:rPr>
          <w:rFonts w:ascii="Arial" w:hAnsi="Arial" w:cs="Arial"/>
          <w:sz w:val="24"/>
          <w:szCs w:val="24"/>
        </w:rPr>
        <w:t xml:space="preserve"> </w:t>
      </w:r>
      <w:r w:rsidRPr="00523ADA">
        <w:rPr>
          <w:rFonts w:ascii="ArialMT" w:hAnsi="ArialMT" w:cs="ArialMT"/>
          <w:sz w:val="24"/>
          <w:szCs w:val="24"/>
        </w:rPr>
        <w:t>per l’intera durata della normale settimana lavorativa e per tutta la durata dell’anno.”</w:t>
      </w:r>
      <w:r w:rsidR="008124CD">
        <w:rPr>
          <w:rFonts w:ascii="Arial" w:hAnsi="Arial" w:cs="Arial"/>
          <w:sz w:val="24"/>
          <w:szCs w:val="24"/>
        </w:rPr>
        <w:t xml:space="preserve"> </w:t>
      </w:r>
      <w:r w:rsidRPr="00523ADA">
        <w:rPr>
          <w:rFonts w:ascii="Arial" w:hAnsi="Arial" w:cs="Arial"/>
          <w:sz w:val="24"/>
          <w:szCs w:val="24"/>
        </w:rPr>
        <w:t xml:space="preserve">Ancor più esplicito è, in tal senso, il comma 4 dello stesso art. 24 del D. lgs. n. </w:t>
      </w:r>
      <w:r w:rsidRPr="00523ADA">
        <w:rPr>
          <w:rFonts w:ascii="Arial" w:hAnsi="Arial" w:cs="Arial"/>
          <w:sz w:val="24"/>
          <w:szCs w:val="24"/>
        </w:rPr>
        <w:lastRenderedPageBreak/>
        <w:t>368 del</w:t>
      </w:r>
      <w:r w:rsidR="008124CD">
        <w:rPr>
          <w:rFonts w:ascii="Arial" w:hAnsi="Arial" w:cs="Arial"/>
          <w:sz w:val="24"/>
          <w:szCs w:val="24"/>
        </w:rPr>
        <w:t xml:space="preserve"> </w:t>
      </w:r>
      <w:r w:rsidRPr="00523ADA">
        <w:rPr>
          <w:rFonts w:ascii="ArialMT" w:hAnsi="ArialMT" w:cs="ArialMT"/>
          <w:sz w:val="24"/>
          <w:szCs w:val="24"/>
        </w:rPr>
        <w:t>1999, laddove prevede che la formazione a tempo pieno “implica la partecipazione alla</w:t>
      </w:r>
      <w:r w:rsidR="008124CD">
        <w:rPr>
          <w:rFonts w:ascii="Arial" w:hAnsi="Arial" w:cs="Arial"/>
          <w:sz w:val="24"/>
          <w:szCs w:val="24"/>
        </w:rPr>
        <w:t xml:space="preserve"> </w:t>
      </w:r>
      <w:r w:rsidRPr="00523ADA">
        <w:rPr>
          <w:rFonts w:ascii="Arial" w:hAnsi="Arial" w:cs="Arial"/>
          <w:sz w:val="24"/>
          <w:szCs w:val="24"/>
        </w:rPr>
        <w:t>totalità delle attività mediche del servizio nel quale si effettua la formazione, comprese le</w:t>
      </w:r>
      <w:r w:rsidR="008124CD">
        <w:rPr>
          <w:rFonts w:ascii="Arial" w:hAnsi="Arial" w:cs="Arial"/>
          <w:sz w:val="24"/>
          <w:szCs w:val="24"/>
        </w:rPr>
        <w:t xml:space="preserve"> </w:t>
      </w:r>
      <w:r w:rsidRPr="00523ADA">
        <w:rPr>
          <w:rFonts w:ascii="Arial" w:hAnsi="Arial" w:cs="Arial"/>
          <w:sz w:val="24"/>
          <w:szCs w:val="24"/>
        </w:rPr>
        <w:t>guardie, in modo che il medico in formazione dedichi a tale formazione pratica e teorica</w:t>
      </w:r>
    </w:p>
    <w:p w14:paraId="5D2C09DA" w14:textId="77777777" w:rsidR="00523ADA" w:rsidRPr="00523ADA" w:rsidRDefault="00523ADA" w:rsidP="00523AD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523ADA">
        <w:rPr>
          <w:rFonts w:ascii="ArialMT" w:hAnsi="ArialMT" w:cs="ArialMT"/>
          <w:sz w:val="24"/>
          <w:szCs w:val="24"/>
        </w:rPr>
        <w:t>tutta la sua attività professionale per l’intera durata della normale settimana lavorativa e</w:t>
      </w:r>
    </w:p>
    <w:p w14:paraId="45CFD163" w14:textId="15CA06EE" w:rsidR="00523ADA" w:rsidRPr="008124CD" w:rsidRDefault="00523ADA" w:rsidP="00523AD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523ADA">
        <w:rPr>
          <w:rFonts w:ascii="ArialMT" w:hAnsi="ArialMT" w:cs="ArialMT"/>
          <w:sz w:val="24"/>
          <w:szCs w:val="24"/>
        </w:rPr>
        <w:t>per tutta la durata dell’anno”.</w:t>
      </w:r>
      <w:r w:rsidR="008124CD">
        <w:rPr>
          <w:rFonts w:ascii="ArialMT" w:hAnsi="ArialMT" w:cs="ArialMT"/>
          <w:sz w:val="24"/>
          <w:szCs w:val="24"/>
        </w:rPr>
        <w:t xml:space="preserve"> </w:t>
      </w:r>
      <w:r w:rsidRPr="00523ADA">
        <w:rPr>
          <w:rFonts w:ascii="Arial" w:hAnsi="Arial" w:cs="Arial"/>
          <w:sz w:val="24"/>
          <w:szCs w:val="24"/>
        </w:rPr>
        <w:t>5. Nella prospettazione degli odierni appellanti esiste una differenza di trattamento</w:t>
      </w:r>
      <w:r w:rsidR="008124CD">
        <w:rPr>
          <w:rFonts w:ascii="ArialMT" w:hAnsi="ArialMT" w:cs="ArialMT"/>
          <w:sz w:val="24"/>
          <w:szCs w:val="24"/>
        </w:rPr>
        <w:t xml:space="preserve"> </w:t>
      </w:r>
      <w:r w:rsidRPr="00523ADA">
        <w:rPr>
          <w:rFonts w:ascii="Arial" w:hAnsi="Arial" w:cs="Arial"/>
          <w:sz w:val="24"/>
          <w:szCs w:val="24"/>
        </w:rPr>
        <w:t>giuridico tra i medici dipendenti del SSN a tempo indeterminato, ed i medici convenzionati</w:t>
      </w:r>
      <w:r w:rsidR="008124CD">
        <w:rPr>
          <w:rFonts w:ascii="ArialMT" w:hAnsi="ArialMT" w:cs="ArialMT"/>
          <w:sz w:val="24"/>
          <w:szCs w:val="24"/>
        </w:rPr>
        <w:t xml:space="preserve"> </w:t>
      </w:r>
      <w:r w:rsidRPr="00523ADA">
        <w:rPr>
          <w:rFonts w:ascii="Arial" w:hAnsi="Arial" w:cs="Arial"/>
          <w:sz w:val="24"/>
          <w:szCs w:val="24"/>
        </w:rPr>
        <w:t>con il servizio medesimo quali essi sono.</w:t>
      </w:r>
      <w:r w:rsidR="008124CD">
        <w:rPr>
          <w:rFonts w:ascii="ArialMT" w:hAnsi="ArialMT" w:cs="ArialMT"/>
          <w:sz w:val="24"/>
          <w:szCs w:val="24"/>
        </w:rPr>
        <w:t xml:space="preserve"> </w:t>
      </w:r>
      <w:r w:rsidRPr="00523ADA">
        <w:rPr>
          <w:rFonts w:ascii="Arial" w:hAnsi="Arial" w:cs="Arial"/>
          <w:sz w:val="24"/>
          <w:szCs w:val="24"/>
        </w:rPr>
        <w:t>Occorre chiarire che la situazione giuridica del medico convenzionato non è eguale, né è</w:t>
      </w:r>
      <w:r w:rsidR="008124CD">
        <w:rPr>
          <w:rFonts w:ascii="ArialMT" w:hAnsi="ArialMT" w:cs="ArialMT"/>
          <w:sz w:val="24"/>
          <w:szCs w:val="24"/>
        </w:rPr>
        <w:t xml:space="preserve"> </w:t>
      </w:r>
      <w:r w:rsidRPr="00523ADA">
        <w:rPr>
          <w:rFonts w:ascii="Arial" w:hAnsi="Arial" w:cs="Arial"/>
          <w:sz w:val="24"/>
          <w:szCs w:val="24"/>
        </w:rPr>
        <w:t>comparabile sotto il profilo che rileva, con quello di medico dipendente a tempo</w:t>
      </w:r>
      <w:r w:rsidR="008124CD">
        <w:rPr>
          <w:rFonts w:ascii="ArialMT" w:hAnsi="ArialMT" w:cs="ArialMT"/>
          <w:sz w:val="24"/>
          <w:szCs w:val="24"/>
        </w:rPr>
        <w:t xml:space="preserve"> </w:t>
      </w:r>
      <w:r w:rsidRPr="00523ADA">
        <w:rPr>
          <w:rFonts w:ascii="Arial" w:hAnsi="Arial" w:cs="Arial"/>
          <w:sz w:val="24"/>
          <w:szCs w:val="24"/>
        </w:rPr>
        <w:t>indeterminato del SSN. La prima essendo fondata, appunto, su di una convenzione la</w:t>
      </w:r>
      <w:r w:rsidR="008124CD">
        <w:rPr>
          <w:rFonts w:ascii="ArialMT" w:hAnsi="ArialMT" w:cs="ArialMT"/>
          <w:sz w:val="24"/>
          <w:szCs w:val="24"/>
        </w:rPr>
        <w:t xml:space="preserve"> </w:t>
      </w:r>
      <w:r w:rsidRPr="00523ADA">
        <w:rPr>
          <w:rFonts w:ascii="Arial" w:hAnsi="Arial" w:cs="Arial"/>
          <w:sz w:val="24"/>
          <w:szCs w:val="24"/>
        </w:rPr>
        <w:t>quale risponde, nel momento in cui viene scelta come strumento operativo delle Pubblica</w:t>
      </w:r>
      <w:r w:rsidR="008124CD">
        <w:rPr>
          <w:rFonts w:ascii="ArialMT" w:hAnsi="ArialMT" w:cs="ArialMT"/>
          <w:sz w:val="24"/>
          <w:szCs w:val="24"/>
        </w:rPr>
        <w:t xml:space="preserve"> </w:t>
      </w:r>
      <w:r w:rsidRPr="00523ADA">
        <w:rPr>
          <w:rFonts w:ascii="Arial" w:hAnsi="Arial" w:cs="Arial"/>
          <w:sz w:val="24"/>
          <w:szCs w:val="24"/>
        </w:rPr>
        <w:t>Amministrazione, ad un interesse pubblico concreto da amministrarsi anche secondo</w:t>
      </w:r>
      <w:r w:rsidR="008124CD">
        <w:rPr>
          <w:rFonts w:ascii="ArialMT" w:hAnsi="ArialMT" w:cs="ArialMT"/>
          <w:sz w:val="24"/>
          <w:szCs w:val="24"/>
        </w:rPr>
        <w:t xml:space="preserve"> </w:t>
      </w:r>
      <w:r w:rsidRPr="00523ADA">
        <w:rPr>
          <w:rFonts w:ascii="Arial" w:hAnsi="Arial" w:cs="Arial"/>
          <w:sz w:val="24"/>
          <w:szCs w:val="24"/>
        </w:rPr>
        <w:t>discrezionalità tecnica; essa fonda su di un interesse valutato al momento dalla pubblica</w:t>
      </w:r>
      <w:r w:rsidR="008124CD">
        <w:rPr>
          <w:rFonts w:ascii="ArialMT" w:hAnsi="ArialMT" w:cs="ArialMT"/>
          <w:sz w:val="24"/>
          <w:szCs w:val="24"/>
        </w:rPr>
        <w:t xml:space="preserve"> </w:t>
      </w:r>
      <w:r w:rsidRPr="00523ADA">
        <w:rPr>
          <w:rFonts w:ascii="Arial" w:hAnsi="Arial" w:cs="Arial"/>
          <w:sz w:val="24"/>
          <w:szCs w:val="24"/>
        </w:rPr>
        <w:t>amministrazione.</w:t>
      </w:r>
      <w:r w:rsidR="008124CD">
        <w:rPr>
          <w:rFonts w:ascii="ArialMT" w:hAnsi="ArialMT" w:cs="ArialMT"/>
          <w:sz w:val="24"/>
          <w:szCs w:val="24"/>
        </w:rPr>
        <w:t xml:space="preserve"> </w:t>
      </w:r>
      <w:r w:rsidRPr="00523ADA">
        <w:rPr>
          <w:rFonts w:ascii="Arial" w:hAnsi="Arial" w:cs="Arial"/>
          <w:sz w:val="24"/>
          <w:szCs w:val="24"/>
        </w:rPr>
        <w:t>Altra è la situazione giuridica del medico dipendente, assunto sulla base di un concorso</w:t>
      </w:r>
      <w:r w:rsidR="008124CD">
        <w:rPr>
          <w:rFonts w:ascii="ArialMT" w:hAnsi="ArialMT" w:cs="ArialMT"/>
          <w:sz w:val="24"/>
          <w:szCs w:val="24"/>
        </w:rPr>
        <w:t xml:space="preserve"> </w:t>
      </w:r>
      <w:r w:rsidRPr="00523ADA">
        <w:rPr>
          <w:rFonts w:ascii="Arial" w:hAnsi="Arial" w:cs="Arial"/>
          <w:sz w:val="24"/>
          <w:szCs w:val="24"/>
        </w:rPr>
        <w:t>pubblico, fondata sulla esigenza della pubblica amministrazione assolutamente strutturale,</w:t>
      </w:r>
      <w:r w:rsidR="008124CD">
        <w:rPr>
          <w:rFonts w:ascii="ArialMT" w:hAnsi="ArialMT" w:cs="ArialMT"/>
          <w:sz w:val="24"/>
          <w:szCs w:val="24"/>
        </w:rPr>
        <w:t xml:space="preserve"> </w:t>
      </w:r>
      <w:r w:rsidRPr="00523ADA">
        <w:rPr>
          <w:rFonts w:ascii="Arial" w:hAnsi="Arial" w:cs="Arial"/>
          <w:sz w:val="24"/>
          <w:szCs w:val="24"/>
        </w:rPr>
        <w:t>di dotarsi periodicamente di personale, in questo caso medico, assunto sulla base delle</w:t>
      </w:r>
      <w:r w:rsidR="008124CD">
        <w:rPr>
          <w:rFonts w:ascii="ArialMT" w:hAnsi="ArialMT" w:cs="ArialMT"/>
          <w:sz w:val="24"/>
          <w:szCs w:val="24"/>
        </w:rPr>
        <w:t xml:space="preserve"> </w:t>
      </w:r>
      <w:r w:rsidRPr="00523ADA">
        <w:rPr>
          <w:rFonts w:ascii="Arial" w:hAnsi="Arial" w:cs="Arial"/>
          <w:sz w:val="24"/>
          <w:szCs w:val="24"/>
        </w:rPr>
        <w:t>ordinarie necessità di organico.</w:t>
      </w:r>
      <w:r w:rsidR="008124CD">
        <w:rPr>
          <w:rFonts w:ascii="ArialMT" w:hAnsi="ArialMT" w:cs="ArialMT"/>
          <w:sz w:val="24"/>
          <w:szCs w:val="24"/>
        </w:rPr>
        <w:t xml:space="preserve"> </w:t>
      </w:r>
      <w:r w:rsidRPr="00523ADA">
        <w:rPr>
          <w:rFonts w:ascii="Arial" w:hAnsi="Arial" w:cs="Arial"/>
          <w:sz w:val="24"/>
          <w:szCs w:val="24"/>
        </w:rPr>
        <w:t>E ciò quale che sia il complesso di titoli fatti valere dal concorrente al concorso pubblico</w:t>
      </w:r>
      <w:r w:rsidR="008124CD">
        <w:rPr>
          <w:rFonts w:ascii="ArialMT" w:hAnsi="ArialMT" w:cs="ArialMT"/>
          <w:sz w:val="24"/>
          <w:szCs w:val="24"/>
        </w:rPr>
        <w:t xml:space="preserve"> </w:t>
      </w:r>
      <w:r w:rsidRPr="00523ADA">
        <w:rPr>
          <w:rFonts w:ascii="ArialMT" w:hAnsi="ArialMT" w:cs="ArialMT"/>
          <w:sz w:val="24"/>
          <w:szCs w:val="24"/>
        </w:rPr>
        <w:t>ovvero dall’aspirante ad una convenzione, ordinariamente previsti dalla pubblica</w:t>
      </w:r>
      <w:r w:rsidR="008124CD">
        <w:rPr>
          <w:rFonts w:ascii="ArialMT" w:hAnsi="ArialMT" w:cs="ArialMT"/>
          <w:sz w:val="24"/>
          <w:szCs w:val="24"/>
        </w:rPr>
        <w:t xml:space="preserve"> </w:t>
      </w:r>
      <w:r w:rsidRPr="00523ADA">
        <w:rPr>
          <w:rFonts w:ascii="Arial" w:hAnsi="Arial" w:cs="Arial"/>
          <w:sz w:val="24"/>
          <w:szCs w:val="24"/>
        </w:rPr>
        <w:t>amministrazione nel momento in cui predispone un concorso ovvero la possibilità di</w:t>
      </w:r>
      <w:r w:rsidR="008124CD">
        <w:rPr>
          <w:rFonts w:ascii="ArialMT" w:hAnsi="ArialMT" w:cs="ArialMT"/>
          <w:sz w:val="24"/>
          <w:szCs w:val="24"/>
        </w:rPr>
        <w:t xml:space="preserve"> </w:t>
      </w:r>
      <w:r w:rsidRPr="00523ADA">
        <w:rPr>
          <w:rFonts w:ascii="Arial" w:hAnsi="Arial" w:cs="Arial"/>
          <w:sz w:val="24"/>
          <w:szCs w:val="24"/>
        </w:rPr>
        <w:t>concludere una convenzione.</w:t>
      </w:r>
      <w:r w:rsidR="008124CD">
        <w:rPr>
          <w:rFonts w:ascii="Arial" w:hAnsi="Arial" w:cs="Arial"/>
          <w:sz w:val="24"/>
          <w:szCs w:val="24"/>
        </w:rPr>
        <w:t xml:space="preserve"> </w:t>
      </w:r>
      <w:r w:rsidRPr="00523ADA">
        <w:rPr>
          <w:rFonts w:ascii="Arial" w:hAnsi="Arial" w:cs="Arial"/>
          <w:sz w:val="24"/>
          <w:szCs w:val="24"/>
        </w:rPr>
        <w:t>La diversa disciplina di cui si tratta, la quale viene accusata di contrarietà alla Costituzione,</w:t>
      </w:r>
      <w:r w:rsidR="008124CD">
        <w:rPr>
          <w:rFonts w:ascii="ArialMT" w:hAnsi="ArialMT" w:cs="ArialMT"/>
          <w:sz w:val="24"/>
          <w:szCs w:val="24"/>
        </w:rPr>
        <w:t xml:space="preserve"> </w:t>
      </w:r>
      <w:r w:rsidRPr="00523ADA">
        <w:rPr>
          <w:rFonts w:ascii="Arial" w:hAnsi="Arial" w:cs="Arial"/>
          <w:sz w:val="24"/>
          <w:szCs w:val="24"/>
        </w:rPr>
        <w:t>conseguente alla circostanza per la quale la legge oggi consente solo al medico</w:t>
      </w:r>
      <w:r w:rsidR="008124CD">
        <w:rPr>
          <w:rFonts w:ascii="ArialMT" w:hAnsi="ArialMT" w:cs="ArialMT"/>
          <w:sz w:val="24"/>
          <w:szCs w:val="24"/>
        </w:rPr>
        <w:t xml:space="preserve"> </w:t>
      </w:r>
      <w:r w:rsidRPr="00523ADA">
        <w:rPr>
          <w:rFonts w:ascii="Arial" w:hAnsi="Arial" w:cs="Arial"/>
          <w:sz w:val="24"/>
          <w:szCs w:val="24"/>
        </w:rPr>
        <w:t>dipendente a tempo indeterminato del Servizio Nazionale di partecipare ad un corso di</w:t>
      </w:r>
      <w:r w:rsidR="008124CD">
        <w:rPr>
          <w:rFonts w:ascii="ArialMT" w:hAnsi="ArialMT" w:cs="ArialMT"/>
          <w:sz w:val="24"/>
          <w:szCs w:val="24"/>
        </w:rPr>
        <w:t xml:space="preserve"> </w:t>
      </w:r>
      <w:r w:rsidRPr="00523ADA">
        <w:rPr>
          <w:rFonts w:ascii="ArialMT" w:hAnsi="ArialMT" w:cs="ArialMT"/>
          <w:sz w:val="24"/>
          <w:szCs w:val="24"/>
        </w:rPr>
        <w:t>specializzazione, senza con ciò che venga messa in pericolo l’esistenza giuridica del suo</w:t>
      </w:r>
      <w:r w:rsidR="008124CD">
        <w:rPr>
          <w:rFonts w:ascii="ArialMT" w:hAnsi="ArialMT" w:cs="ArialMT"/>
          <w:sz w:val="24"/>
          <w:szCs w:val="24"/>
        </w:rPr>
        <w:t xml:space="preserve"> </w:t>
      </w:r>
      <w:r w:rsidRPr="00523ADA">
        <w:rPr>
          <w:rFonts w:ascii="Arial" w:hAnsi="Arial" w:cs="Arial"/>
          <w:sz w:val="24"/>
          <w:szCs w:val="24"/>
        </w:rPr>
        <w:t>rapporto con il Servizio stesso, e non lo consente invece al medico convenzionato, non</w:t>
      </w:r>
      <w:r w:rsidR="008124CD">
        <w:rPr>
          <w:rFonts w:ascii="ArialMT" w:hAnsi="ArialMT" w:cs="ArialMT"/>
          <w:sz w:val="24"/>
          <w:szCs w:val="24"/>
        </w:rPr>
        <w:t xml:space="preserve"> </w:t>
      </w:r>
      <w:r w:rsidRPr="00523ADA">
        <w:rPr>
          <w:rFonts w:ascii="Arial" w:hAnsi="Arial" w:cs="Arial"/>
          <w:sz w:val="24"/>
          <w:szCs w:val="24"/>
        </w:rPr>
        <w:t>appare irragionevole.</w:t>
      </w:r>
      <w:r w:rsidR="008124CD">
        <w:rPr>
          <w:rFonts w:ascii="ArialMT" w:hAnsi="ArialMT" w:cs="ArialMT"/>
          <w:sz w:val="24"/>
          <w:szCs w:val="24"/>
        </w:rPr>
        <w:t xml:space="preserve"> </w:t>
      </w:r>
      <w:r w:rsidRPr="00523ADA">
        <w:rPr>
          <w:rFonts w:ascii="Arial" w:hAnsi="Arial" w:cs="Arial"/>
          <w:sz w:val="24"/>
          <w:szCs w:val="24"/>
        </w:rPr>
        <w:t>È ben evidente che la pubblica amministrazione quando permette ad un proprio</w:t>
      </w:r>
      <w:r w:rsidR="008124CD">
        <w:rPr>
          <w:rFonts w:ascii="ArialMT" w:hAnsi="ArialMT" w:cs="ArialMT"/>
          <w:sz w:val="24"/>
          <w:szCs w:val="24"/>
        </w:rPr>
        <w:t xml:space="preserve"> </w:t>
      </w:r>
      <w:r w:rsidRPr="00523ADA">
        <w:rPr>
          <w:rFonts w:ascii="Arial" w:hAnsi="Arial" w:cs="Arial"/>
          <w:sz w:val="24"/>
          <w:szCs w:val="24"/>
        </w:rPr>
        <w:t>dipendente di arricchire il proprio bagaglio culturale, non va incontro soltanto ad una</w:t>
      </w:r>
      <w:r w:rsidR="008124CD">
        <w:rPr>
          <w:rFonts w:ascii="ArialMT" w:hAnsi="ArialMT" w:cs="ArialMT"/>
          <w:sz w:val="24"/>
          <w:szCs w:val="24"/>
        </w:rPr>
        <w:t xml:space="preserve"> </w:t>
      </w:r>
      <w:r w:rsidRPr="00523ADA">
        <w:rPr>
          <w:rFonts w:ascii="Arial" w:hAnsi="Arial" w:cs="Arial"/>
          <w:sz w:val="24"/>
          <w:szCs w:val="24"/>
        </w:rPr>
        <w:t>legittima aspirazione del singolo, bensì anche al proprio interesse di poter disporre di</w:t>
      </w:r>
      <w:r w:rsidR="008124CD">
        <w:rPr>
          <w:rFonts w:ascii="ArialMT" w:hAnsi="ArialMT" w:cs="ArialMT"/>
          <w:sz w:val="24"/>
          <w:szCs w:val="24"/>
        </w:rPr>
        <w:t xml:space="preserve"> </w:t>
      </w:r>
      <w:r w:rsidRPr="00523ADA">
        <w:rPr>
          <w:rFonts w:ascii="Arial" w:hAnsi="Arial" w:cs="Arial"/>
          <w:sz w:val="24"/>
          <w:szCs w:val="24"/>
        </w:rPr>
        <w:t>personale sempre più fornito di strumenti professionali. Situazione che non si può</w:t>
      </w:r>
      <w:r w:rsidR="008124CD">
        <w:rPr>
          <w:rFonts w:ascii="ArialMT" w:hAnsi="ArialMT" w:cs="ArialMT"/>
          <w:sz w:val="24"/>
          <w:szCs w:val="24"/>
        </w:rPr>
        <w:t xml:space="preserve"> </w:t>
      </w:r>
      <w:r w:rsidRPr="00523ADA">
        <w:rPr>
          <w:rFonts w:ascii="Arial" w:hAnsi="Arial" w:cs="Arial"/>
          <w:sz w:val="24"/>
          <w:szCs w:val="24"/>
        </w:rPr>
        <w:t>ravvisare a proposito del medico convenzionato, il cui bagaglio culturale e professionale</w:t>
      </w:r>
      <w:r w:rsidR="008124CD">
        <w:rPr>
          <w:rFonts w:ascii="ArialMT" w:hAnsi="ArialMT" w:cs="ArialMT"/>
          <w:sz w:val="24"/>
          <w:szCs w:val="24"/>
        </w:rPr>
        <w:t xml:space="preserve"> </w:t>
      </w:r>
      <w:r w:rsidRPr="00523ADA">
        <w:rPr>
          <w:rFonts w:ascii="Arial" w:hAnsi="Arial" w:cs="Arial"/>
          <w:sz w:val="24"/>
          <w:szCs w:val="24"/>
        </w:rPr>
        <w:t>viene valutato, relativamente alle necessità che la Pubblica Amministrazione deve</w:t>
      </w:r>
      <w:r w:rsidR="008124CD">
        <w:rPr>
          <w:rFonts w:ascii="ArialMT" w:hAnsi="ArialMT" w:cs="ArialMT"/>
          <w:sz w:val="24"/>
          <w:szCs w:val="24"/>
        </w:rPr>
        <w:t xml:space="preserve"> </w:t>
      </w:r>
      <w:r w:rsidRPr="00523ADA">
        <w:rPr>
          <w:rFonts w:ascii="Arial" w:hAnsi="Arial" w:cs="Arial"/>
          <w:sz w:val="24"/>
          <w:szCs w:val="24"/>
        </w:rPr>
        <w:t>soddisfare, al momento della conclusione della convenzione.</w:t>
      </w:r>
    </w:p>
    <w:p w14:paraId="50A0A5DF" w14:textId="77777777" w:rsidR="00523ADA" w:rsidRPr="00523ADA" w:rsidRDefault="00523ADA" w:rsidP="00523A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3ADA">
        <w:rPr>
          <w:rFonts w:ascii="Arial" w:hAnsi="Arial" w:cs="Arial"/>
          <w:sz w:val="24"/>
          <w:szCs w:val="24"/>
        </w:rPr>
        <w:t>Peraltro, le stesse conseguenze del diniego di autorizzazione, la cui rottura da parte del</w:t>
      </w:r>
    </w:p>
    <w:p w14:paraId="58AD2428" w14:textId="7E4C5B48" w:rsidR="00523ADA" w:rsidRPr="00523ADA" w:rsidRDefault="00523ADA" w:rsidP="00523A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3ADA">
        <w:rPr>
          <w:rFonts w:ascii="ArialMT" w:hAnsi="ArialMT" w:cs="ArialMT"/>
          <w:sz w:val="24"/>
          <w:szCs w:val="24"/>
        </w:rPr>
        <w:t>medico convenzionato comporta l’interruzione della conv</w:t>
      </w:r>
      <w:r w:rsidRPr="00523ADA">
        <w:rPr>
          <w:rFonts w:ascii="Arial" w:hAnsi="Arial" w:cs="Arial"/>
          <w:sz w:val="24"/>
          <w:szCs w:val="24"/>
        </w:rPr>
        <w:t>enzione, non può essere</w:t>
      </w:r>
      <w:r w:rsidR="008124CD">
        <w:rPr>
          <w:rFonts w:ascii="Arial" w:hAnsi="Arial" w:cs="Arial"/>
          <w:sz w:val="24"/>
          <w:szCs w:val="24"/>
        </w:rPr>
        <w:t xml:space="preserve"> </w:t>
      </w:r>
      <w:r w:rsidRPr="00523ADA">
        <w:rPr>
          <w:rFonts w:ascii="Arial" w:hAnsi="Arial" w:cs="Arial"/>
          <w:sz w:val="24"/>
          <w:szCs w:val="24"/>
        </w:rPr>
        <w:t>paragonata alla situazione che in astratto dovrebbe poter affrontare anche il medico</w:t>
      </w:r>
      <w:r w:rsidR="008124CD">
        <w:rPr>
          <w:rFonts w:ascii="Arial" w:hAnsi="Arial" w:cs="Arial"/>
          <w:sz w:val="24"/>
          <w:szCs w:val="24"/>
        </w:rPr>
        <w:t xml:space="preserve"> </w:t>
      </w:r>
      <w:r w:rsidRPr="00523ADA">
        <w:rPr>
          <w:rFonts w:ascii="Arial" w:hAnsi="Arial" w:cs="Arial"/>
          <w:sz w:val="24"/>
          <w:szCs w:val="24"/>
        </w:rPr>
        <w:t>dipendente qualora al medesimo fosse applicabile la stessa proibizione in corso di lavoro.</w:t>
      </w:r>
    </w:p>
    <w:p w14:paraId="087D9684" w14:textId="46BB0CDC" w:rsidR="00523ADA" w:rsidRPr="00523ADA" w:rsidRDefault="00523ADA" w:rsidP="00523A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3ADA">
        <w:rPr>
          <w:rFonts w:ascii="Arial" w:hAnsi="Arial" w:cs="Arial"/>
          <w:sz w:val="24"/>
          <w:szCs w:val="24"/>
        </w:rPr>
        <w:t>Il medico convenzionato infatti può, comunque, al termine del suo corso di</w:t>
      </w:r>
      <w:r w:rsidR="008124CD">
        <w:rPr>
          <w:rFonts w:ascii="Arial" w:hAnsi="Arial" w:cs="Arial"/>
          <w:sz w:val="24"/>
          <w:szCs w:val="24"/>
        </w:rPr>
        <w:t xml:space="preserve"> </w:t>
      </w:r>
      <w:r w:rsidRPr="00523ADA">
        <w:rPr>
          <w:rFonts w:ascii="Arial" w:hAnsi="Arial" w:cs="Arial"/>
          <w:sz w:val="24"/>
          <w:szCs w:val="24"/>
        </w:rPr>
        <w:t>specializzazione, concludere altra convenzione. Il medico dipendente che per una</w:t>
      </w:r>
      <w:r w:rsidR="008124CD">
        <w:rPr>
          <w:rFonts w:ascii="Arial" w:hAnsi="Arial" w:cs="Arial"/>
          <w:sz w:val="24"/>
          <w:szCs w:val="24"/>
        </w:rPr>
        <w:t xml:space="preserve"> </w:t>
      </w:r>
      <w:r w:rsidRPr="00523ADA">
        <w:rPr>
          <w:rFonts w:ascii="Arial" w:hAnsi="Arial" w:cs="Arial"/>
          <w:sz w:val="24"/>
          <w:szCs w:val="24"/>
        </w:rPr>
        <w:t>qualunque ragione uscisse</w:t>
      </w:r>
      <w:r w:rsidR="008124CD">
        <w:rPr>
          <w:rFonts w:ascii="Arial" w:hAnsi="Arial" w:cs="Arial"/>
          <w:sz w:val="24"/>
          <w:szCs w:val="24"/>
        </w:rPr>
        <w:t xml:space="preserve"> </w:t>
      </w:r>
      <w:r w:rsidRPr="00523ADA">
        <w:rPr>
          <w:rFonts w:ascii="Arial" w:hAnsi="Arial" w:cs="Arial"/>
          <w:sz w:val="24"/>
          <w:szCs w:val="24"/>
        </w:rPr>
        <w:t>dal rapporto di pubblico impiego, dovrebbe affrontare un nuovo</w:t>
      </w:r>
      <w:r w:rsidR="008124CD">
        <w:rPr>
          <w:rFonts w:ascii="Arial" w:hAnsi="Arial" w:cs="Arial"/>
          <w:sz w:val="24"/>
          <w:szCs w:val="24"/>
        </w:rPr>
        <w:t xml:space="preserve"> </w:t>
      </w:r>
      <w:r w:rsidRPr="00523ADA">
        <w:rPr>
          <w:rFonts w:ascii="Arial" w:hAnsi="Arial" w:cs="Arial"/>
          <w:sz w:val="24"/>
          <w:szCs w:val="24"/>
        </w:rPr>
        <w:t>concorso pubblico, se ritenesse di volervi rientrare. Due situazioni che sono dunque</w:t>
      </w:r>
      <w:r w:rsidR="008124CD">
        <w:rPr>
          <w:rFonts w:ascii="Arial" w:hAnsi="Arial" w:cs="Arial"/>
          <w:sz w:val="24"/>
          <w:szCs w:val="24"/>
        </w:rPr>
        <w:t xml:space="preserve"> </w:t>
      </w:r>
      <w:r w:rsidRPr="00523ADA">
        <w:rPr>
          <w:rFonts w:ascii="Arial" w:hAnsi="Arial" w:cs="Arial"/>
          <w:sz w:val="24"/>
          <w:szCs w:val="24"/>
        </w:rPr>
        <w:t>strutturalmente diverse cosicché non sussistono i lamentati profili di ingiustificata diversità</w:t>
      </w:r>
      <w:r w:rsidR="008124CD">
        <w:rPr>
          <w:rFonts w:ascii="Arial" w:hAnsi="Arial" w:cs="Arial"/>
          <w:sz w:val="24"/>
          <w:szCs w:val="24"/>
        </w:rPr>
        <w:t xml:space="preserve"> </w:t>
      </w:r>
      <w:r w:rsidRPr="00523ADA">
        <w:rPr>
          <w:rFonts w:ascii="Arial" w:hAnsi="Arial" w:cs="Arial"/>
          <w:sz w:val="24"/>
          <w:szCs w:val="24"/>
        </w:rPr>
        <w:t>di trattamento: son</w:t>
      </w:r>
      <w:r w:rsidR="008124CD">
        <w:rPr>
          <w:rFonts w:ascii="Arial" w:hAnsi="Arial" w:cs="Arial"/>
          <w:sz w:val="24"/>
          <w:szCs w:val="24"/>
        </w:rPr>
        <w:t>o</w:t>
      </w:r>
      <w:r w:rsidRPr="00523ADA">
        <w:rPr>
          <w:rFonts w:ascii="Arial" w:hAnsi="Arial" w:cs="Arial"/>
          <w:sz w:val="24"/>
          <w:szCs w:val="24"/>
        </w:rPr>
        <w:t>, al contrario, trattamenti coerenti con la logica e la funzione dei</w:t>
      </w:r>
      <w:r w:rsidR="008124CD">
        <w:rPr>
          <w:rFonts w:ascii="Arial" w:hAnsi="Arial" w:cs="Arial"/>
          <w:sz w:val="24"/>
          <w:szCs w:val="24"/>
        </w:rPr>
        <w:t xml:space="preserve"> </w:t>
      </w:r>
      <w:r w:rsidRPr="00523ADA">
        <w:rPr>
          <w:rFonts w:ascii="Arial" w:hAnsi="Arial" w:cs="Arial"/>
          <w:sz w:val="24"/>
          <w:szCs w:val="24"/>
        </w:rPr>
        <w:t>rapporti nei quali si possono svolgere.</w:t>
      </w:r>
      <w:r w:rsidR="008124CD">
        <w:rPr>
          <w:rFonts w:ascii="Arial" w:hAnsi="Arial" w:cs="Arial"/>
          <w:sz w:val="24"/>
          <w:szCs w:val="24"/>
        </w:rPr>
        <w:t xml:space="preserve"> </w:t>
      </w:r>
      <w:r w:rsidRPr="00523ADA">
        <w:rPr>
          <w:rFonts w:ascii="Arial" w:hAnsi="Arial" w:cs="Arial"/>
          <w:sz w:val="24"/>
          <w:szCs w:val="24"/>
        </w:rPr>
        <w:t>Non rileva a togliere valore alla funzione appena espressa la considerazione della</w:t>
      </w:r>
    </w:p>
    <w:p w14:paraId="3DD8AFEB" w14:textId="1641857D" w:rsidR="00523ADA" w:rsidRPr="00523ADA" w:rsidRDefault="00523ADA" w:rsidP="00523A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3ADA">
        <w:rPr>
          <w:rFonts w:ascii="Arial" w:hAnsi="Arial" w:cs="Arial"/>
          <w:sz w:val="24"/>
          <w:szCs w:val="24"/>
        </w:rPr>
        <w:t>possibilità riconosciuta ai medici specializzandi di poter lavorare in convenzione con il</w:t>
      </w:r>
      <w:r w:rsidR="008124CD">
        <w:rPr>
          <w:rFonts w:ascii="Arial" w:hAnsi="Arial" w:cs="Arial"/>
          <w:sz w:val="24"/>
          <w:szCs w:val="24"/>
        </w:rPr>
        <w:t xml:space="preserve"> </w:t>
      </w:r>
      <w:r w:rsidRPr="00523ADA">
        <w:rPr>
          <w:rFonts w:ascii="Arial" w:hAnsi="Arial" w:cs="Arial"/>
          <w:sz w:val="24"/>
          <w:szCs w:val="24"/>
        </w:rPr>
        <w:t>servizio sanitario nazionale in esternalizzazione, assumendo incarichi di medicina</w:t>
      </w:r>
      <w:r w:rsidR="008124CD">
        <w:rPr>
          <w:rFonts w:ascii="Arial" w:hAnsi="Arial" w:cs="Arial"/>
          <w:sz w:val="24"/>
          <w:szCs w:val="24"/>
        </w:rPr>
        <w:t xml:space="preserve"> </w:t>
      </w:r>
      <w:r w:rsidRPr="00523ADA">
        <w:rPr>
          <w:rFonts w:ascii="Arial" w:hAnsi="Arial" w:cs="Arial"/>
          <w:sz w:val="24"/>
          <w:szCs w:val="24"/>
        </w:rPr>
        <w:t>generale. D</w:t>
      </w:r>
      <w:r w:rsidRPr="00523ADA">
        <w:rPr>
          <w:rFonts w:ascii="ArialMT" w:hAnsi="ArialMT" w:cs="ArialMT"/>
          <w:sz w:val="24"/>
          <w:szCs w:val="24"/>
        </w:rPr>
        <w:t>etta possibili realtà rientra nell’esercizio specifico di una squisita discrezionalità</w:t>
      </w:r>
      <w:r w:rsidR="008124CD">
        <w:rPr>
          <w:rFonts w:ascii="Arial" w:hAnsi="Arial" w:cs="Arial"/>
          <w:sz w:val="24"/>
          <w:szCs w:val="24"/>
        </w:rPr>
        <w:t xml:space="preserve"> </w:t>
      </w:r>
      <w:r w:rsidRPr="00523ADA">
        <w:rPr>
          <w:rFonts w:ascii="Arial" w:hAnsi="Arial" w:cs="Arial"/>
          <w:sz w:val="24"/>
          <w:szCs w:val="24"/>
        </w:rPr>
        <w:t>amministrativa e tecnica, che spetta alla pubblica amministrazione e mediante la quale</w:t>
      </w:r>
      <w:r w:rsidR="008124CD">
        <w:rPr>
          <w:rFonts w:ascii="Arial" w:hAnsi="Arial" w:cs="Arial"/>
          <w:sz w:val="24"/>
          <w:szCs w:val="24"/>
        </w:rPr>
        <w:t xml:space="preserve"> </w:t>
      </w:r>
      <w:r w:rsidRPr="00523ADA">
        <w:rPr>
          <w:rFonts w:ascii="Arial" w:hAnsi="Arial" w:cs="Arial"/>
          <w:sz w:val="24"/>
          <w:szCs w:val="24"/>
        </w:rPr>
        <w:t>essa risolve bisogni ed esigenze pubbliche del momento. La previsione di legge non pone</w:t>
      </w:r>
      <w:r w:rsidR="008124CD">
        <w:rPr>
          <w:rFonts w:ascii="Arial" w:hAnsi="Arial" w:cs="Arial"/>
          <w:sz w:val="24"/>
          <w:szCs w:val="24"/>
        </w:rPr>
        <w:t xml:space="preserve"> </w:t>
      </w:r>
      <w:r w:rsidRPr="00523ADA">
        <w:rPr>
          <w:rFonts w:ascii="Arial" w:hAnsi="Arial" w:cs="Arial"/>
          <w:sz w:val="24"/>
          <w:szCs w:val="24"/>
        </w:rPr>
        <w:t>in capo allo specializzando alcun interesse legittimo alla conclusione di una convenzione.</w:t>
      </w:r>
    </w:p>
    <w:p w14:paraId="755F27A0" w14:textId="5CDB9B07" w:rsidR="00523ADA" w:rsidRPr="00523ADA" w:rsidRDefault="00523ADA" w:rsidP="00523A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3ADA">
        <w:rPr>
          <w:rFonts w:ascii="Arial" w:hAnsi="Arial" w:cs="Arial"/>
          <w:sz w:val="24"/>
          <w:szCs w:val="24"/>
        </w:rPr>
        <w:t>6. Parimenti, non si pone un tema di lesione del diritto al lavoro del cittadino, giacché</w:t>
      </w:r>
      <w:r w:rsidR="008124CD">
        <w:rPr>
          <w:rFonts w:ascii="Arial" w:hAnsi="Arial" w:cs="Arial"/>
          <w:sz w:val="24"/>
          <w:szCs w:val="24"/>
        </w:rPr>
        <w:t xml:space="preserve"> </w:t>
      </w:r>
      <w:r w:rsidRPr="00523ADA">
        <w:rPr>
          <w:rFonts w:ascii="Arial" w:hAnsi="Arial" w:cs="Arial"/>
          <w:sz w:val="24"/>
          <w:szCs w:val="24"/>
        </w:rPr>
        <w:t>questo è garantito effettivamente, per tutta la durata della convenzione, come del rapporto</w:t>
      </w:r>
      <w:r w:rsidR="008124CD">
        <w:rPr>
          <w:rFonts w:ascii="Arial" w:hAnsi="Arial" w:cs="Arial"/>
          <w:sz w:val="24"/>
          <w:szCs w:val="24"/>
        </w:rPr>
        <w:t xml:space="preserve"> </w:t>
      </w:r>
      <w:r w:rsidRPr="00523ADA">
        <w:rPr>
          <w:rFonts w:ascii="Arial" w:hAnsi="Arial" w:cs="Arial"/>
          <w:sz w:val="24"/>
          <w:szCs w:val="24"/>
        </w:rPr>
        <w:t>di impiego, fino a che sono rispettate le sue regole;</w:t>
      </w:r>
      <w:r w:rsidR="008124CD">
        <w:rPr>
          <w:rFonts w:ascii="Arial" w:hAnsi="Arial" w:cs="Arial"/>
          <w:sz w:val="24"/>
          <w:szCs w:val="24"/>
        </w:rPr>
        <w:t xml:space="preserve"> </w:t>
      </w:r>
      <w:r w:rsidRPr="00523ADA">
        <w:rPr>
          <w:rFonts w:ascii="ArialMT" w:hAnsi="ArialMT" w:cs="ArialMT"/>
          <w:sz w:val="24"/>
          <w:szCs w:val="24"/>
        </w:rPr>
        <w:t xml:space="preserve">Non si pone neanche un tema di lesione </w:t>
      </w:r>
      <w:r w:rsidRPr="00523ADA">
        <w:rPr>
          <w:rFonts w:ascii="ArialMT" w:hAnsi="ArialMT" w:cs="ArialMT"/>
          <w:sz w:val="24"/>
          <w:szCs w:val="24"/>
        </w:rPr>
        <w:lastRenderedPageBreak/>
        <w:t>dell’articolo 34 Cost., giacché il diritto del</w:t>
      </w:r>
      <w:r w:rsidR="008124CD">
        <w:rPr>
          <w:rFonts w:ascii="Arial" w:hAnsi="Arial" w:cs="Arial"/>
          <w:sz w:val="24"/>
          <w:szCs w:val="24"/>
        </w:rPr>
        <w:t xml:space="preserve"> </w:t>
      </w:r>
      <w:r w:rsidRPr="00523ADA">
        <w:rPr>
          <w:rFonts w:ascii="Arial" w:hAnsi="Arial" w:cs="Arial"/>
          <w:sz w:val="24"/>
          <w:szCs w:val="24"/>
        </w:rPr>
        <w:t>cittadino al miglioramento della propria ricchezza professionale in ogni caso deve essere</w:t>
      </w:r>
      <w:r w:rsidR="008124CD">
        <w:rPr>
          <w:rFonts w:ascii="Arial" w:hAnsi="Arial" w:cs="Arial"/>
          <w:sz w:val="24"/>
          <w:szCs w:val="24"/>
        </w:rPr>
        <w:t xml:space="preserve"> </w:t>
      </w:r>
      <w:r w:rsidRPr="00523ADA">
        <w:rPr>
          <w:rFonts w:ascii="Arial" w:hAnsi="Arial" w:cs="Arial"/>
          <w:sz w:val="24"/>
          <w:szCs w:val="24"/>
        </w:rPr>
        <w:t>esercitato nel pieno rispetto di tutti gli obblighi legittimamente assunti dal lavoratore in</w:t>
      </w:r>
      <w:r w:rsidR="008124CD">
        <w:rPr>
          <w:rFonts w:ascii="Arial" w:hAnsi="Arial" w:cs="Arial"/>
          <w:sz w:val="24"/>
          <w:szCs w:val="24"/>
        </w:rPr>
        <w:t xml:space="preserve"> </w:t>
      </w:r>
      <w:r w:rsidRPr="00523ADA">
        <w:rPr>
          <w:rFonts w:ascii="Arial" w:hAnsi="Arial" w:cs="Arial"/>
          <w:sz w:val="24"/>
          <w:szCs w:val="24"/>
        </w:rPr>
        <w:t>quanto tale.</w:t>
      </w:r>
      <w:r w:rsidR="008124CD">
        <w:rPr>
          <w:rFonts w:ascii="Arial" w:hAnsi="Arial" w:cs="Arial"/>
          <w:sz w:val="24"/>
          <w:szCs w:val="24"/>
        </w:rPr>
        <w:t xml:space="preserve"> </w:t>
      </w:r>
      <w:r w:rsidRPr="00523ADA">
        <w:rPr>
          <w:rFonts w:ascii="Arial" w:hAnsi="Arial" w:cs="Arial"/>
          <w:sz w:val="24"/>
          <w:szCs w:val="24"/>
        </w:rPr>
        <w:t>La questione di costituzionalità complessivamente posta dagli odierni appellante è,</w:t>
      </w:r>
      <w:r w:rsidR="008124CD">
        <w:rPr>
          <w:rFonts w:ascii="Arial" w:hAnsi="Arial" w:cs="Arial"/>
          <w:sz w:val="24"/>
          <w:szCs w:val="24"/>
        </w:rPr>
        <w:t xml:space="preserve"> </w:t>
      </w:r>
      <w:r w:rsidRPr="00523ADA">
        <w:rPr>
          <w:rFonts w:ascii="Arial" w:hAnsi="Arial" w:cs="Arial"/>
          <w:sz w:val="24"/>
          <w:szCs w:val="24"/>
        </w:rPr>
        <w:t>dunque, come correttamente stabilito dal primo giudice, manifestamente infondata.</w:t>
      </w:r>
      <w:r w:rsidR="008124CD">
        <w:rPr>
          <w:rFonts w:ascii="Arial" w:hAnsi="Arial" w:cs="Arial"/>
          <w:sz w:val="24"/>
          <w:szCs w:val="24"/>
        </w:rPr>
        <w:t xml:space="preserve"> </w:t>
      </w:r>
      <w:r w:rsidRPr="00523ADA">
        <w:rPr>
          <w:rFonts w:ascii="Arial" w:hAnsi="Arial" w:cs="Arial"/>
          <w:sz w:val="24"/>
          <w:szCs w:val="24"/>
        </w:rPr>
        <w:t>Il ricorso in appello deve essere, pertanto, respinto.</w:t>
      </w:r>
      <w:r w:rsidR="008124CD">
        <w:rPr>
          <w:rFonts w:ascii="Arial" w:hAnsi="Arial" w:cs="Arial"/>
          <w:sz w:val="24"/>
          <w:szCs w:val="24"/>
        </w:rPr>
        <w:t xml:space="preserve"> </w:t>
      </w:r>
      <w:r w:rsidRPr="00523ADA">
        <w:rPr>
          <w:rFonts w:ascii="Arial" w:hAnsi="Arial" w:cs="Arial"/>
          <w:sz w:val="24"/>
          <w:szCs w:val="24"/>
        </w:rPr>
        <w:t>In considerazione della particolarità e della novità della questione trattata, sussistono i</w:t>
      </w:r>
      <w:r w:rsidR="008124CD">
        <w:rPr>
          <w:rFonts w:ascii="Arial" w:hAnsi="Arial" w:cs="Arial"/>
          <w:sz w:val="24"/>
          <w:szCs w:val="24"/>
        </w:rPr>
        <w:t xml:space="preserve"> </w:t>
      </w:r>
      <w:r w:rsidRPr="00523ADA">
        <w:rPr>
          <w:rFonts w:ascii="Arial" w:hAnsi="Arial" w:cs="Arial"/>
          <w:sz w:val="24"/>
          <w:szCs w:val="24"/>
        </w:rPr>
        <w:t>presupposti per compensare le spese del presente grado di giudizio.</w:t>
      </w:r>
      <w:r w:rsidR="008124CD">
        <w:rPr>
          <w:rFonts w:ascii="Arial" w:hAnsi="Arial" w:cs="Arial"/>
          <w:sz w:val="24"/>
          <w:szCs w:val="24"/>
        </w:rPr>
        <w:t xml:space="preserve"> </w:t>
      </w:r>
      <w:r w:rsidRPr="00523ADA">
        <w:rPr>
          <w:rFonts w:ascii="Arial" w:hAnsi="Arial" w:cs="Arial"/>
          <w:sz w:val="24"/>
          <w:szCs w:val="24"/>
        </w:rPr>
        <w:t>P.Q.M.</w:t>
      </w:r>
    </w:p>
    <w:p w14:paraId="28B80D5C" w14:textId="0013691E" w:rsidR="008124CD" w:rsidRPr="00523ADA" w:rsidRDefault="00523ADA" w:rsidP="008124C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23ADA">
        <w:rPr>
          <w:rFonts w:ascii="Arial" w:hAnsi="Arial" w:cs="Arial"/>
          <w:sz w:val="24"/>
          <w:szCs w:val="24"/>
        </w:rPr>
        <w:t>Il Consiglio di Stato in sede giurisdizionale (Sezione Settima), definitivamente</w:t>
      </w:r>
      <w:r w:rsidR="008124CD">
        <w:rPr>
          <w:rFonts w:ascii="Arial" w:hAnsi="Arial" w:cs="Arial"/>
          <w:sz w:val="24"/>
          <w:szCs w:val="24"/>
        </w:rPr>
        <w:t xml:space="preserve"> </w:t>
      </w:r>
      <w:r w:rsidRPr="00523ADA">
        <w:rPr>
          <w:rFonts w:ascii="Arial" w:hAnsi="Arial" w:cs="Arial"/>
          <w:sz w:val="24"/>
          <w:szCs w:val="24"/>
        </w:rPr>
        <w:t>pronunciando sull'appello, come in epigrafe proposto, lo respinge;</w:t>
      </w:r>
      <w:r w:rsidR="008124CD">
        <w:rPr>
          <w:rFonts w:ascii="Arial" w:hAnsi="Arial" w:cs="Arial"/>
          <w:sz w:val="24"/>
          <w:szCs w:val="24"/>
        </w:rPr>
        <w:t xml:space="preserve"> </w:t>
      </w:r>
      <w:r w:rsidRPr="00523ADA">
        <w:rPr>
          <w:rFonts w:ascii="Arial" w:hAnsi="Arial" w:cs="Arial"/>
          <w:sz w:val="24"/>
          <w:szCs w:val="24"/>
        </w:rPr>
        <w:t>Spese compensate.</w:t>
      </w:r>
      <w:r w:rsidR="008124CD">
        <w:rPr>
          <w:rFonts w:ascii="Arial" w:hAnsi="Arial" w:cs="Arial"/>
          <w:sz w:val="24"/>
          <w:szCs w:val="24"/>
        </w:rPr>
        <w:t xml:space="preserve"> </w:t>
      </w:r>
      <w:r w:rsidRPr="00523ADA">
        <w:rPr>
          <w:rFonts w:ascii="Arial" w:hAnsi="Arial" w:cs="Arial"/>
          <w:sz w:val="24"/>
          <w:szCs w:val="24"/>
        </w:rPr>
        <w:t>Ordina che la presente sentenza sia eseguita dall'autorità amministrativa.</w:t>
      </w:r>
      <w:r w:rsidR="008124CD">
        <w:rPr>
          <w:rFonts w:ascii="Arial" w:hAnsi="Arial" w:cs="Arial"/>
          <w:sz w:val="24"/>
          <w:szCs w:val="24"/>
        </w:rPr>
        <w:t xml:space="preserve"> </w:t>
      </w:r>
      <w:r w:rsidRPr="00523ADA">
        <w:rPr>
          <w:rFonts w:ascii="Arial" w:hAnsi="Arial" w:cs="Arial"/>
          <w:sz w:val="24"/>
          <w:szCs w:val="24"/>
        </w:rPr>
        <w:t>Così deciso in Roma nella camera di consiglio del giorno 15 febbraio 2022</w:t>
      </w:r>
      <w:r w:rsidR="008124CD">
        <w:rPr>
          <w:rFonts w:ascii="Arial" w:hAnsi="Arial" w:cs="Arial"/>
          <w:sz w:val="24"/>
          <w:szCs w:val="24"/>
        </w:rPr>
        <w:t>.</w:t>
      </w:r>
    </w:p>
    <w:p w14:paraId="03ADF48C" w14:textId="5018F95A" w:rsidR="00CB6377" w:rsidRPr="00523ADA" w:rsidRDefault="00CB6377" w:rsidP="00523ADA">
      <w:pPr>
        <w:jc w:val="both"/>
        <w:rPr>
          <w:sz w:val="24"/>
          <w:szCs w:val="24"/>
        </w:rPr>
      </w:pPr>
    </w:p>
    <w:sectPr w:rsidR="00CB6377" w:rsidRPr="00523A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32C"/>
    <w:rsid w:val="002332B9"/>
    <w:rsid w:val="00523ADA"/>
    <w:rsid w:val="008124CD"/>
    <w:rsid w:val="008A532C"/>
    <w:rsid w:val="008F6A0C"/>
    <w:rsid w:val="00A95411"/>
    <w:rsid w:val="00C57653"/>
    <w:rsid w:val="00CB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EC2A8"/>
  <w15:chartTrackingRefBased/>
  <w15:docId w15:val="{9BDC4658-4D4E-4B07-88E7-48798276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2184</Words>
  <Characters>12453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Di Lorenzo</dc:creator>
  <cp:keywords/>
  <dc:description/>
  <cp:lastModifiedBy>Chiara Di Lorenzo</cp:lastModifiedBy>
  <cp:revision>6</cp:revision>
  <dcterms:created xsi:type="dcterms:W3CDTF">2022-03-17T08:32:00Z</dcterms:created>
  <dcterms:modified xsi:type="dcterms:W3CDTF">2022-03-17T09:01:00Z</dcterms:modified>
</cp:coreProperties>
</file>