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435D7" w14:textId="77777777" w:rsidR="003614CB" w:rsidRPr="003B581F" w:rsidRDefault="003614CB" w:rsidP="003614CB">
      <w:pPr>
        <w:pStyle w:val="Titolo1"/>
        <w:shd w:val="clear" w:color="auto" w:fill="FFFFFF"/>
        <w:spacing w:before="0" w:line="312" w:lineRule="atLeast"/>
        <w:jc w:val="center"/>
        <w:textAlignment w:val="baseline"/>
        <w:rPr>
          <w:rFonts w:ascii="Calibri" w:hAnsi="Calibri" w:cs="Arial"/>
          <w:color w:val="303030"/>
        </w:rPr>
      </w:pPr>
      <w:r w:rsidRPr="003B581F">
        <w:rPr>
          <w:rFonts w:ascii="Calibri" w:hAnsi="Calibri" w:cs="Arial"/>
          <w:b/>
          <w:bCs/>
          <w:color w:val="303030"/>
          <w:bdr w:val="none" w:sz="0" w:space="0" w:color="auto" w:frame="1"/>
        </w:rPr>
        <w:t>PROGRAMMA</w:t>
      </w:r>
    </w:p>
    <w:p w14:paraId="363CB914" w14:textId="77777777" w:rsidR="00E9396E" w:rsidRPr="00573C31" w:rsidRDefault="00E9396E" w:rsidP="003614CB">
      <w:pPr>
        <w:spacing w:line="276" w:lineRule="auto"/>
        <w:rPr>
          <w:rFonts w:asciiTheme="majorHAnsi" w:eastAsia="Times New Roman" w:hAnsiTheme="majorHAnsi" w:cstheme="majorHAnsi"/>
        </w:rPr>
      </w:pPr>
    </w:p>
    <w:p w14:paraId="6D43973A" w14:textId="3655172A" w:rsid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Nelle sessioni formative verranno affrontate tutte le tematiche legate al cambiamento sostenibile delle principali abitudini in direzione della prevenzione primaria, a partire dall’origine del problema (il motivo per cui le persone credono che sia difficile cambiare), dall’osservazione ultra quarantennale che ha originato la metodologia, le sue basi e la corretta applicazione nei vari ambiti sociali.</w:t>
      </w:r>
    </w:p>
    <w:p w14:paraId="796663FF" w14:textId="68172140" w:rsidR="00211BE5" w:rsidRDefault="00211BE5" w:rsidP="00211BE5">
      <w:pPr>
        <w:rPr>
          <w:rFonts w:asciiTheme="majorHAnsi" w:eastAsia="Times New Roman" w:hAnsiTheme="majorHAnsi" w:cstheme="majorHAnsi"/>
        </w:rPr>
      </w:pPr>
    </w:p>
    <w:p w14:paraId="5A637894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</w:p>
    <w:p w14:paraId="550D6D67" w14:textId="4F27DEFF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PRIMO WEEK END</w:t>
      </w:r>
    </w:p>
    <w:p w14:paraId="47A2AA90" w14:textId="19542C67" w:rsidR="00E9632F" w:rsidRPr="00211BE5" w:rsidRDefault="00E9632F" w:rsidP="00211BE5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 xml:space="preserve">11,12 </w:t>
      </w:r>
      <w:proofErr w:type="gramStart"/>
      <w:r>
        <w:rPr>
          <w:rFonts w:asciiTheme="majorHAnsi" w:eastAsia="Times New Roman" w:hAnsiTheme="majorHAnsi" w:cstheme="majorHAnsi"/>
          <w:b/>
          <w:bCs/>
        </w:rPr>
        <w:t>Febbraio</w:t>
      </w:r>
      <w:proofErr w:type="gramEnd"/>
      <w:r>
        <w:rPr>
          <w:rFonts w:asciiTheme="majorHAnsi" w:eastAsia="Times New Roman" w:hAnsiTheme="majorHAnsi" w:cstheme="majorHAnsi"/>
          <w:b/>
          <w:bCs/>
        </w:rPr>
        <w:t xml:space="preserve"> 2023</w:t>
      </w:r>
    </w:p>
    <w:p w14:paraId="7F2AE075" w14:textId="77777777" w:rsidR="00211BE5" w:rsidRP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L’approccio Healthy Habits</w:t>
      </w:r>
    </w:p>
    <w:p w14:paraId="2AF1D2C1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La metodologia: Come facilitare la transizione verso sane abitudini. Il sistema limbico e la sua influenza sulle nostre scelte</w:t>
      </w:r>
    </w:p>
    <w:p w14:paraId="1A2EFF79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Introduzione ai 4 pilastri evolutivi e le loro interazioni nel determinare benessere Cosa ci ha portato fuori strada: il ribaltamento della realtà, le associazioni mentali. Principi e strategie dell’approccio Healthy Habits</w:t>
      </w:r>
    </w:p>
    <w:p w14:paraId="180B71C4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Il grande equivoco della prevenzione .</w:t>
      </w:r>
    </w:p>
    <w:p w14:paraId="0A183782" w14:textId="12C0C634" w:rsid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Applicazioni pratiche dell’approccio Healthy Habits nei diversi contesti lavorativi.</w:t>
      </w:r>
    </w:p>
    <w:p w14:paraId="088081F3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</w:p>
    <w:p w14:paraId="5E163EC1" w14:textId="732A6FED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SECONDO WEEK END</w:t>
      </w:r>
    </w:p>
    <w:p w14:paraId="3E14DB59" w14:textId="082E01CC" w:rsidR="00E9632F" w:rsidRPr="00211BE5" w:rsidRDefault="00E9632F" w:rsidP="00211BE5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 xml:space="preserve">11,12 </w:t>
      </w:r>
      <w:proofErr w:type="gramStart"/>
      <w:r>
        <w:rPr>
          <w:rFonts w:asciiTheme="majorHAnsi" w:eastAsia="Times New Roman" w:hAnsiTheme="majorHAnsi" w:cstheme="majorHAnsi"/>
          <w:b/>
          <w:bCs/>
        </w:rPr>
        <w:t>Marzo</w:t>
      </w:r>
      <w:proofErr w:type="gramEnd"/>
      <w:r>
        <w:rPr>
          <w:rFonts w:asciiTheme="majorHAnsi" w:eastAsia="Times New Roman" w:hAnsiTheme="majorHAnsi" w:cstheme="majorHAnsi"/>
          <w:b/>
          <w:bCs/>
        </w:rPr>
        <w:t xml:space="preserve"> 2023</w:t>
      </w:r>
    </w:p>
    <w:p w14:paraId="16726BBA" w14:textId="77777777" w:rsidR="00211BE5" w:rsidRP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Noi e il Cibo</w:t>
      </w:r>
    </w:p>
    <w:p w14:paraId="3E9B6A7B" w14:textId="4570BD54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Nutrizione e Antropologia</w:t>
      </w:r>
    </w:p>
    <w:p w14:paraId="6B50B517" w14:textId="111C147D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Alimentazione molte credenze, poche evidenze</w:t>
      </w:r>
    </w:p>
    <w:p w14:paraId="12402D58" w14:textId="7D4AB222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La nutrizione vista sotto la lente delle abitudini sociali</w:t>
      </w:r>
    </w:p>
    <w:p w14:paraId="4318315B" w14:textId="35A0C16E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Digiuni e Prevenzione</w:t>
      </w:r>
    </w:p>
    <w:p w14:paraId="122A463B" w14:textId="73297532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Invecchiamento e telomeri, i marcatori dell’età biologica.</w:t>
      </w:r>
    </w:p>
    <w:p w14:paraId="7AD4F48F" w14:textId="1881F002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I livelli del cambiamento: Strategia Healthy Habits</w:t>
      </w:r>
    </w:p>
    <w:p w14:paraId="56B71BD1" w14:textId="1C3367D6" w:rsid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Analisi e feedback in gruppi di lavoro</w:t>
      </w:r>
    </w:p>
    <w:p w14:paraId="7B2342A6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</w:p>
    <w:p w14:paraId="49B30328" w14:textId="6807916D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TERZO WEEK END</w:t>
      </w:r>
    </w:p>
    <w:p w14:paraId="0562E3C9" w14:textId="20E353D6" w:rsidR="00E9632F" w:rsidRPr="00211BE5" w:rsidRDefault="00E9632F" w:rsidP="00211BE5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 xml:space="preserve">15,16 </w:t>
      </w:r>
      <w:proofErr w:type="gramStart"/>
      <w:r>
        <w:rPr>
          <w:rFonts w:asciiTheme="majorHAnsi" w:eastAsia="Times New Roman" w:hAnsiTheme="majorHAnsi" w:cstheme="majorHAnsi"/>
          <w:b/>
          <w:bCs/>
        </w:rPr>
        <w:t>Aprile</w:t>
      </w:r>
      <w:proofErr w:type="gramEnd"/>
      <w:r>
        <w:rPr>
          <w:rFonts w:asciiTheme="majorHAnsi" w:eastAsia="Times New Roman" w:hAnsiTheme="majorHAnsi" w:cstheme="majorHAnsi"/>
          <w:b/>
          <w:bCs/>
        </w:rPr>
        <w:t xml:space="preserve"> 2023</w:t>
      </w:r>
    </w:p>
    <w:p w14:paraId="738CF463" w14:textId="77777777" w:rsidR="00211BE5" w:rsidRP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Noi e il nostro corpo</w:t>
      </w:r>
    </w:p>
    <w:p w14:paraId="01887886" w14:textId="01EF1250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La sedentarietà peste del terzo millennio.</w:t>
      </w:r>
    </w:p>
    <w:p w14:paraId="6B845836" w14:textId="60768B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proofErr w:type="spellStart"/>
      <w:r w:rsidRPr="00211BE5">
        <w:rPr>
          <w:rFonts w:asciiTheme="majorHAnsi" w:eastAsia="Times New Roman" w:hAnsiTheme="majorHAnsi" w:cstheme="majorHAnsi"/>
        </w:rPr>
        <w:t>Exercise</w:t>
      </w:r>
      <w:proofErr w:type="spellEnd"/>
      <w:r w:rsidRPr="00211BE5">
        <w:rPr>
          <w:rFonts w:asciiTheme="majorHAnsi" w:eastAsia="Times New Roman" w:hAnsiTheme="majorHAnsi" w:cstheme="majorHAnsi"/>
        </w:rPr>
        <w:t xml:space="preserve"> is medicine, l’esercizio come contrasto all’infiammazione cronica silente.</w:t>
      </w:r>
    </w:p>
    <w:p w14:paraId="4F38FDEA" w14:textId="3ED14F5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Riattivarsi a qualunque età… dosi e scelte sono decisive.</w:t>
      </w:r>
    </w:p>
    <w:p w14:paraId="5871C768" w14:textId="7EDD80C9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Le tipologie e gli effetti dell’attività fisica.</w:t>
      </w:r>
    </w:p>
    <w:p w14:paraId="1FFBD2F9" w14:textId="12A2AA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 xml:space="preserve">Placebo e </w:t>
      </w:r>
      <w:proofErr w:type="spellStart"/>
      <w:r w:rsidRPr="00211BE5">
        <w:rPr>
          <w:rFonts w:asciiTheme="majorHAnsi" w:eastAsia="Times New Roman" w:hAnsiTheme="majorHAnsi" w:cstheme="majorHAnsi"/>
        </w:rPr>
        <w:t>nocebo</w:t>
      </w:r>
      <w:proofErr w:type="spellEnd"/>
      <w:r w:rsidRPr="00211BE5">
        <w:rPr>
          <w:rFonts w:asciiTheme="majorHAnsi" w:eastAsia="Times New Roman" w:hAnsiTheme="majorHAnsi" w:cstheme="majorHAnsi"/>
        </w:rPr>
        <w:t xml:space="preserve"> , motivare o sabotare</w:t>
      </w:r>
    </w:p>
    <w:p w14:paraId="0CDC911A" w14:textId="77777777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</w:p>
    <w:p w14:paraId="1AD7E0A1" w14:textId="77777777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</w:p>
    <w:p w14:paraId="03223823" w14:textId="77777777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</w:p>
    <w:p w14:paraId="1AD96D68" w14:textId="4C13F5A9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QUARTO WEEK END</w:t>
      </w:r>
    </w:p>
    <w:p w14:paraId="34C421B9" w14:textId="697BE472" w:rsidR="00E9632F" w:rsidRPr="00211BE5" w:rsidRDefault="00E9632F" w:rsidP="00211BE5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 xml:space="preserve">13,14 </w:t>
      </w:r>
      <w:proofErr w:type="gramStart"/>
      <w:r>
        <w:rPr>
          <w:rFonts w:asciiTheme="majorHAnsi" w:eastAsia="Times New Roman" w:hAnsiTheme="majorHAnsi" w:cstheme="majorHAnsi"/>
          <w:b/>
          <w:bCs/>
        </w:rPr>
        <w:t>Maggio</w:t>
      </w:r>
      <w:proofErr w:type="gramEnd"/>
      <w:r>
        <w:rPr>
          <w:rFonts w:asciiTheme="majorHAnsi" w:eastAsia="Times New Roman" w:hAnsiTheme="majorHAnsi" w:cstheme="majorHAnsi"/>
          <w:b/>
          <w:bCs/>
        </w:rPr>
        <w:t xml:space="preserve"> 2023</w:t>
      </w:r>
    </w:p>
    <w:p w14:paraId="2246E52E" w14:textId="77777777" w:rsidR="00211BE5" w:rsidRP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Noi e il cibo</w:t>
      </w:r>
    </w:p>
    <w:p w14:paraId="14D2EA9C" w14:textId="04B74806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Cibo infiammazione e prevenzione</w:t>
      </w:r>
    </w:p>
    <w:p w14:paraId="7A7F0E6D" w14:textId="0652BCCA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Il cibo come adiuvante la terapia</w:t>
      </w:r>
    </w:p>
    <w:p w14:paraId="77596ECB" w14:textId="2F21441C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Cibo e invecchiamento, i collegamenti con gli altri pilastri evolutivi.</w:t>
      </w:r>
    </w:p>
    <w:p w14:paraId="3CFC640C" w14:textId="2A3EBEE3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La prevenzione inizia dalla gravidanza</w:t>
      </w:r>
    </w:p>
    <w:p w14:paraId="3996F567" w14:textId="442DE6B4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Gestire le obiezioni</w:t>
      </w:r>
    </w:p>
    <w:p w14:paraId="6F515079" w14:textId="2FF851DF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Strumenti per il cambiamento</w:t>
      </w:r>
    </w:p>
    <w:p w14:paraId="1D892CEB" w14:textId="6469A09E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Dinamiche di gruppo</w:t>
      </w:r>
    </w:p>
    <w:p w14:paraId="15820030" w14:textId="77777777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</w:p>
    <w:p w14:paraId="328CE9B2" w14:textId="50F7D5FC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QUINTO WEEK END</w:t>
      </w:r>
    </w:p>
    <w:p w14:paraId="4ED905F4" w14:textId="271AFFB6" w:rsidR="00E9632F" w:rsidRPr="00211BE5" w:rsidRDefault="00E9632F" w:rsidP="00211BE5">
      <w:pPr>
        <w:rPr>
          <w:rFonts w:asciiTheme="majorHAnsi" w:eastAsia="Times New Roman" w:hAnsiTheme="majorHAnsi" w:cstheme="majorHAnsi"/>
          <w:b/>
          <w:bCs/>
        </w:rPr>
      </w:pPr>
      <w:r>
        <w:rPr>
          <w:rFonts w:asciiTheme="majorHAnsi" w:eastAsia="Times New Roman" w:hAnsiTheme="majorHAnsi" w:cstheme="majorHAnsi"/>
          <w:b/>
          <w:bCs/>
        </w:rPr>
        <w:t xml:space="preserve">10,11 </w:t>
      </w:r>
      <w:proofErr w:type="gramStart"/>
      <w:r>
        <w:rPr>
          <w:rFonts w:asciiTheme="majorHAnsi" w:eastAsia="Times New Roman" w:hAnsiTheme="majorHAnsi" w:cstheme="majorHAnsi"/>
          <w:b/>
          <w:bCs/>
        </w:rPr>
        <w:t>Giugno</w:t>
      </w:r>
      <w:proofErr w:type="gramEnd"/>
      <w:r>
        <w:rPr>
          <w:rFonts w:asciiTheme="majorHAnsi" w:eastAsia="Times New Roman" w:hAnsiTheme="majorHAnsi" w:cstheme="majorHAnsi"/>
          <w:b/>
          <w:bCs/>
        </w:rPr>
        <w:t xml:space="preserve"> 2023</w:t>
      </w:r>
    </w:p>
    <w:p w14:paraId="62EE1F96" w14:textId="77777777" w:rsidR="00211BE5" w:rsidRP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Noi con noi gli altri </w:t>
      </w:r>
    </w:p>
    <w:p w14:paraId="643EBA19" w14:textId="374DF639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La comunicazione interpersonale: induttore privilegiato di salute e qualità della vita.</w:t>
      </w:r>
    </w:p>
    <w:p w14:paraId="55762D8B" w14:textId="44EBB8CE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Ricomponiamo il mosaico della salute</w:t>
      </w:r>
    </w:p>
    <w:p w14:paraId="31BE0CE2" w14:textId="6443E302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Applicazioni e verifiche degli effetti della chimica organica su salute e comportamenti sociali</w:t>
      </w:r>
    </w:p>
    <w:p w14:paraId="6300F658" w14:textId="1B68ADFA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Dinamiche di gruppo e conclusioni</w:t>
      </w:r>
    </w:p>
    <w:p w14:paraId="51B7E6C7" w14:textId="77777777" w:rsid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</w:p>
    <w:p w14:paraId="69F58CC0" w14:textId="77777777" w:rsidR="00211BE5" w:rsidRDefault="00211BE5" w:rsidP="00211BE5">
      <w:pPr>
        <w:rPr>
          <w:rFonts w:ascii="Times New Roman" w:eastAsia="Times New Roman" w:hAnsi="Times New Roman" w:cs="Times New Roman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FORMAZIONE EROGATA ON LINE</w:t>
      </w:r>
      <w:r w:rsidRPr="00211BE5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6F7694F" w14:textId="0C259D3C" w:rsidR="00211BE5" w:rsidRPr="00211BE5" w:rsidRDefault="00211BE5" w:rsidP="00211BE5">
      <w:pPr>
        <w:rPr>
          <w:rFonts w:asciiTheme="majorHAnsi" w:eastAsia="Times New Roman" w:hAnsiTheme="majorHAnsi" w:cstheme="majorHAnsi"/>
          <w:b/>
          <w:bCs/>
        </w:rPr>
      </w:pPr>
      <w:r w:rsidRPr="00211BE5">
        <w:rPr>
          <w:rFonts w:asciiTheme="majorHAnsi" w:eastAsia="Times New Roman" w:hAnsiTheme="majorHAnsi" w:cstheme="majorHAnsi"/>
          <w:b/>
          <w:bCs/>
        </w:rPr>
        <w:t>Noi e l’ambiente </w:t>
      </w:r>
    </w:p>
    <w:p w14:paraId="4C8FBF49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Ambiente, salute e fertilità della terra.</w:t>
      </w:r>
    </w:p>
    <w:p w14:paraId="41AA2737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Gli inquinanti nel terzo millennio.</w:t>
      </w:r>
    </w:p>
    <w:p w14:paraId="37AF3EB3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  <w:proofErr w:type="spellStart"/>
      <w:r w:rsidRPr="00211BE5">
        <w:rPr>
          <w:rFonts w:asciiTheme="majorHAnsi" w:eastAsia="Times New Roman" w:hAnsiTheme="majorHAnsi" w:cstheme="majorHAnsi"/>
        </w:rPr>
        <w:t>Forest</w:t>
      </w:r>
      <w:proofErr w:type="spellEnd"/>
      <w:r w:rsidRPr="00211BE5">
        <w:rPr>
          <w:rFonts w:asciiTheme="majorHAnsi" w:eastAsia="Times New Roman" w:hAnsiTheme="majorHAnsi" w:cstheme="majorHAnsi"/>
        </w:rPr>
        <w:t xml:space="preserve"> </w:t>
      </w:r>
      <w:proofErr w:type="spellStart"/>
      <w:r w:rsidRPr="00211BE5">
        <w:rPr>
          <w:rFonts w:asciiTheme="majorHAnsi" w:eastAsia="Times New Roman" w:hAnsiTheme="majorHAnsi" w:cstheme="majorHAnsi"/>
        </w:rPr>
        <w:t>terapy</w:t>
      </w:r>
      <w:proofErr w:type="spellEnd"/>
      <w:r w:rsidRPr="00211BE5">
        <w:rPr>
          <w:rFonts w:asciiTheme="majorHAnsi" w:eastAsia="Times New Roman" w:hAnsiTheme="majorHAnsi" w:cstheme="majorHAnsi"/>
        </w:rPr>
        <w:t>, esercizio e ambiente si uniscono.</w:t>
      </w:r>
    </w:p>
    <w:p w14:paraId="59052B13" w14:textId="1A0DC776" w:rsidR="00211BE5" w:rsidRDefault="00211BE5" w:rsidP="00211BE5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 xml:space="preserve">Rispettiamo i cicli circadiani. L’uso dei materiali, storia recente e futuro del pianeta. Luce artificiale, ambienti ostili ed ergonomia. Il silenzio, i rumori e il clima </w:t>
      </w:r>
      <w:proofErr w:type="gramStart"/>
      <w:r w:rsidRPr="00211BE5">
        <w:rPr>
          <w:rFonts w:asciiTheme="majorHAnsi" w:eastAsia="Times New Roman" w:hAnsiTheme="majorHAnsi" w:cstheme="majorHAnsi"/>
        </w:rPr>
        <w:t>emotivo</w:t>
      </w:r>
      <w:proofErr w:type="gramEnd"/>
      <w:r w:rsidRPr="00211BE5">
        <w:rPr>
          <w:rFonts w:asciiTheme="majorHAnsi" w:eastAsia="Times New Roman" w:hAnsiTheme="majorHAnsi" w:cstheme="majorHAnsi"/>
        </w:rPr>
        <w:t xml:space="preserve"> La bocca ambiente decisivo per la prevenzione</w:t>
      </w:r>
    </w:p>
    <w:p w14:paraId="1DA9CA58" w14:textId="77777777" w:rsidR="00211BE5" w:rsidRPr="00211BE5" w:rsidRDefault="00211BE5" w:rsidP="00211BE5">
      <w:pPr>
        <w:rPr>
          <w:rFonts w:asciiTheme="majorHAnsi" w:eastAsia="Times New Roman" w:hAnsiTheme="majorHAnsi" w:cstheme="majorHAnsi"/>
        </w:rPr>
      </w:pPr>
    </w:p>
    <w:p w14:paraId="36524DC5" w14:textId="51D0BC5D" w:rsidR="00211BE5" w:rsidRPr="00211BE5" w:rsidRDefault="00211BE5" w:rsidP="00E9632F">
      <w:pPr>
        <w:rPr>
          <w:rFonts w:asciiTheme="majorHAnsi" w:eastAsia="Times New Roman" w:hAnsiTheme="majorHAnsi" w:cstheme="majorHAnsi"/>
        </w:rPr>
      </w:pPr>
      <w:r w:rsidRPr="00211BE5">
        <w:rPr>
          <w:rFonts w:asciiTheme="majorHAnsi" w:eastAsia="Times New Roman" w:hAnsiTheme="majorHAnsi" w:cstheme="majorHAnsi"/>
        </w:rPr>
        <w:t>Dinamiche di gruppo</w:t>
      </w:r>
    </w:p>
    <w:p w14:paraId="6FCD5AAF" w14:textId="2621B2A8" w:rsidR="00211BE5" w:rsidRDefault="00211BE5">
      <w:pPr>
        <w:rPr>
          <w:sz w:val="18"/>
          <w:szCs w:val="18"/>
        </w:rPr>
      </w:pPr>
    </w:p>
    <w:p w14:paraId="3E71FF1F" w14:textId="77777777" w:rsidR="00211BE5" w:rsidRDefault="00211BE5" w:rsidP="00211BE5">
      <w:pPr>
        <w:rPr>
          <w:sz w:val="18"/>
          <w:szCs w:val="18"/>
        </w:rPr>
      </w:pPr>
      <w:r w:rsidRPr="00E9396E">
        <w:rPr>
          <w:sz w:val="18"/>
          <w:szCs w:val="18"/>
        </w:rPr>
        <w:t>*il programma può subire variazioni e/o implementazioni</w:t>
      </w:r>
    </w:p>
    <w:p w14:paraId="75CF9CC9" w14:textId="048E4BAC" w:rsidR="00211BE5" w:rsidRDefault="00211BE5">
      <w:pPr>
        <w:rPr>
          <w:sz w:val="18"/>
          <w:szCs w:val="18"/>
        </w:rPr>
      </w:pPr>
    </w:p>
    <w:p w14:paraId="61F9AA0C" w14:textId="41FD80C6" w:rsidR="00E9632F" w:rsidRDefault="00E9632F">
      <w:pPr>
        <w:rPr>
          <w:sz w:val="18"/>
          <w:szCs w:val="18"/>
        </w:rPr>
      </w:pPr>
    </w:p>
    <w:p w14:paraId="354213C8" w14:textId="4AFB243B" w:rsidR="00E9632F" w:rsidRDefault="00E9632F">
      <w:pPr>
        <w:rPr>
          <w:sz w:val="18"/>
          <w:szCs w:val="18"/>
        </w:rPr>
      </w:pPr>
      <w:r>
        <w:rPr>
          <w:sz w:val="18"/>
          <w:szCs w:val="18"/>
        </w:rPr>
        <w:t>ORARIO SABATO: 10.00/18.00</w:t>
      </w:r>
    </w:p>
    <w:p w14:paraId="1FA9BC35" w14:textId="1F7D1BCF" w:rsidR="00E9632F" w:rsidRPr="00E9396E" w:rsidRDefault="00E9632F">
      <w:pPr>
        <w:rPr>
          <w:sz w:val="18"/>
          <w:szCs w:val="18"/>
        </w:rPr>
      </w:pPr>
      <w:r>
        <w:rPr>
          <w:sz w:val="18"/>
          <w:szCs w:val="18"/>
        </w:rPr>
        <w:t>ORARIO DOMENICA: 9.00/16.00</w:t>
      </w:r>
    </w:p>
    <w:sectPr w:rsidR="00E9632F" w:rsidRPr="00E9396E" w:rsidSect="00132AE1">
      <w:headerReference w:type="default" r:id="rId8"/>
      <w:footerReference w:type="default" r:id="rId9"/>
      <w:pgSz w:w="11900" w:h="16840"/>
      <w:pgMar w:top="1378" w:right="1134" w:bottom="1134" w:left="1134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234CD" w14:textId="77777777" w:rsidR="002568F0" w:rsidRDefault="002568F0" w:rsidP="000977B9">
      <w:r>
        <w:separator/>
      </w:r>
    </w:p>
  </w:endnote>
  <w:endnote w:type="continuationSeparator" w:id="0">
    <w:p w14:paraId="445B1DCA" w14:textId="77777777" w:rsidR="002568F0" w:rsidRDefault="002568F0" w:rsidP="00097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45F52" w14:textId="55822308" w:rsidR="00CD4D17" w:rsidRPr="00CD4D17" w:rsidRDefault="00CD4D17" w:rsidP="000977B9">
    <w:pPr>
      <w:pStyle w:val="Pidipagina"/>
      <w:tabs>
        <w:tab w:val="clear" w:pos="4819"/>
        <w:tab w:val="clear" w:pos="9638"/>
        <w:tab w:val="left" w:pos="5760"/>
      </w:tabs>
      <w:jc w:val="center"/>
      <w:rPr>
        <w:noProof/>
        <w:sz w:val="16"/>
        <w:szCs w:val="16"/>
      </w:rPr>
    </w:pPr>
    <w:r w:rsidRPr="00CD4D17">
      <w:rPr>
        <w:noProof/>
        <w:sz w:val="16"/>
        <w:szCs w:val="16"/>
      </w:rPr>
      <w:t>PATROCINATO DA:</w:t>
    </w:r>
  </w:p>
  <w:p w14:paraId="552AFE02" w14:textId="08940860" w:rsidR="00CD4D17" w:rsidRDefault="00CD4D17" w:rsidP="000977B9">
    <w:pPr>
      <w:pStyle w:val="Pidipagina"/>
      <w:tabs>
        <w:tab w:val="clear" w:pos="4819"/>
        <w:tab w:val="clear" w:pos="9638"/>
        <w:tab w:val="left" w:pos="5760"/>
      </w:tabs>
      <w:jc w:val="center"/>
      <w:rPr>
        <w:noProof/>
        <w:sz w:val="16"/>
        <w:szCs w:val="16"/>
      </w:rPr>
    </w:pPr>
  </w:p>
  <w:p w14:paraId="527C00B6" w14:textId="6D5F73E8" w:rsidR="000977B9" w:rsidRDefault="00C031B3" w:rsidP="000977B9">
    <w:pPr>
      <w:pStyle w:val="Pidipagina"/>
      <w:tabs>
        <w:tab w:val="clear" w:pos="4819"/>
        <w:tab w:val="clear" w:pos="9638"/>
        <w:tab w:val="left" w:pos="5760"/>
      </w:tabs>
      <w:jc w:val="center"/>
    </w:pPr>
    <w:r>
      <w:rPr>
        <w:noProof/>
      </w:rPr>
      <w:drawing>
        <wp:inline distT="0" distB="0" distL="0" distR="0" wp14:anchorId="1CF68CF7" wp14:editId="76DC5BFE">
          <wp:extent cx="6116320" cy="609633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609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AD1E1" w14:textId="77777777" w:rsidR="002568F0" w:rsidRDefault="002568F0" w:rsidP="000977B9">
      <w:r>
        <w:separator/>
      </w:r>
    </w:p>
  </w:footnote>
  <w:footnote w:type="continuationSeparator" w:id="0">
    <w:p w14:paraId="34751843" w14:textId="77777777" w:rsidR="002568F0" w:rsidRDefault="002568F0" w:rsidP="00097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F54E1" w14:textId="07DD1BDC" w:rsidR="000977B9" w:rsidRDefault="00C031B3" w:rsidP="00091F83">
    <w:pPr>
      <w:pStyle w:val="Intestazione"/>
      <w:jc w:val="center"/>
    </w:pPr>
    <w:r>
      <w:rPr>
        <w:noProof/>
      </w:rPr>
      <w:drawing>
        <wp:inline distT="0" distB="0" distL="0" distR="0" wp14:anchorId="0FFF549B" wp14:editId="5F598200">
          <wp:extent cx="6116320" cy="1418614"/>
          <wp:effectExtent l="0" t="0" r="5080" b="3810"/>
          <wp:docPr id="7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418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423B4"/>
    <w:multiLevelType w:val="hybridMultilevel"/>
    <w:tmpl w:val="EB581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239D1"/>
    <w:multiLevelType w:val="hybridMultilevel"/>
    <w:tmpl w:val="77DCB0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72938">
    <w:abstractNumId w:val="1"/>
  </w:num>
  <w:num w:numId="2" w16cid:durableId="1837768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653"/>
    <w:rsid w:val="00091F83"/>
    <w:rsid w:val="000977B9"/>
    <w:rsid w:val="000A0B4C"/>
    <w:rsid w:val="00110B3E"/>
    <w:rsid w:val="0012182D"/>
    <w:rsid w:val="00132AE1"/>
    <w:rsid w:val="001432C0"/>
    <w:rsid w:val="00211BE5"/>
    <w:rsid w:val="00220653"/>
    <w:rsid w:val="002568F0"/>
    <w:rsid w:val="0026184B"/>
    <w:rsid w:val="00335C20"/>
    <w:rsid w:val="003614CB"/>
    <w:rsid w:val="003B581F"/>
    <w:rsid w:val="003C034B"/>
    <w:rsid w:val="00573C31"/>
    <w:rsid w:val="00623E59"/>
    <w:rsid w:val="0064113C"/>
    <w:rsid w:val="00645794"/>
    <w:rsid w:val="007304C0"/>
    <w:rsid w:val="007D12AE"/>
    <w:rsid w:val="007F6518"/>
    <w:rsid w:val="008A3F03"/>
    <w:rsid w:val="009768A6"/>
    <w:rsid w:val="009D6B5A"/>
    <w:rsid w:val="009F0AF3"/>
    <w:rsid w:val="00A971AA"/>
    <w:rsid w:val="00AA2F8F"/>
    <w:rsid w:val="00BB3588"/>
    <w:rsid w:val="00BB5A48"/>
    <w:rsid w:val="00C031B3"/>
    <w:rsid w:val="00C65BC1"/>
    <w:rsid w:val="00CD4D17"/>
    <w:rsid w:val="00DD7207"/>
    <w:rsid w:val="00E52BAE"/>
    <w:rsid w:val="00E9396E"/>
    <w:rsid w:val="00E9632F"/>
    <w:rsid w:val="00F225B6"/>
    <w:rsid w:val="00F245F3"/>
    <w:rsid w:val="00FC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1FEA6A"/>
  <w14:defaultImageDpi w14:val="300"/>
  <w15:docId w15:val="{F04F9554-BE5B-4016-939E-BDCAC1CA6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614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77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77B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977B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77B9"/>
  </w:style>
  <w:style w:type="paragraph" w:styleId="Pidipagina">
    <w:name w:val="footer"/>
    <w:basedOn w:val="Normale"/>
    <w:link w:val="PidipaginaCarattere"/>
    <w:uiPriority w:val="99"/>
    <w:unhideWhenUsed/>
    <w:rsid w:val="000977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77B9"/>
  </w:style>
  <w:style w:type="paragraph" w:styleId="Corpotesto">
    <w:name w:val="Body Text"/>
    <w:basedOn w:val="Normale"/>
    <w:link w:val="CorpotestoCarattere"/>
    <w:uiPriority w:val="1"/>
    <w:qFormat/>
    <w:rsid w:val="00573C31"/>
    <w:pPr>
      <w:widowControl w:val="0"/>
      <w:autoSpaceDE w:val="0"/>
      <w:autoSpaceDN w:val="0"/>
    </w:pPr>
    <w:rPr>
      <w:rFonts w:ascii="Trebuchet MS" w:eastAsia="Trebuchet MS" w:hAnsi="Trebuchet MS" w:cs="Trebuchet MS"/>
      <w:sz w:val="20"/>
      <w:szCs w:val="2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73C31"/>
    <w:rPr>
      <w:rFonts w:ascii="Trebuchet MS" w:eastAsia="Trebuchet MS" w:hAnsi="Trebuchet MS" w:cs="Trebuchet MS"/>
      <w:sz w:val="20"/>
      <w:szCs w:val="20"/>
      <w:lang w:eastAsia="en-US"/>
    </w:rPr>
  </w:style>
  <w:style w:type="paragraph" w:styleId="Titolo">
    <w:name w:val="Title"/>
    <w:basedOn w:val="Normale"/>
    <w:link w:val="TitoloCarattere"/>
    <w:uiPriority w:val="10"/>
    <w:qFormat/>
    <w:rsid w:val="00573C31"/>
    <w:pPr>
      <w:widowControl w:val="0"/>
      <w:autoSpaceDE w:val="0"/>
      <w:autoSpaceDN w:val="0"/>
      <w:spacing w:before="80"/>
      <w:ind w:left="2726"/>
    </w:pPr>
    <w:rPr>
      <w:rFonts w:ascii="Trebuchet MS" w:eastAsia="Trebuchet MS" w:hAnsi="Trebuchet MS" w:cs="Trebuchet MS"/>
      <w:b/>
      <w:bCs/>
      <w:sz w:val="28"/>
      <w:szCs w:val="28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573C31"/>
    <w:rPr>
      <w:rFonts w:ascii="Trebuchet MS" w:eastAsia="Trebuchet MS" w:hAnsi="Trebuchet MS" w:cs="Trebuchet MS"/>
      <w:b/>
      <w:bCs/>
      <w:sz w:val="28"/>
      <w:szCs w:val="28"/>
      <w:lang w:eastAsia="en-US"/>
    </w:rPr>
  </w:style>
  <w:style w:type="paragraph" w:styleId="NormaleWeb">
    <w:name w:val="Normal (Web)"/>
    <w:basedOn w:val="Normale"/>
    <w:uiPriority w:val="99"/>
    <w:unhideWhenUsed/>
    <w:rsid w:val="00573C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614C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nfasigrassetto">
    <w:name w:val="Strong"/>
    <w:basedOn w:val="Carpredefinitoparagrafo"/>
    <w:uiPriority w:val="22"/>
    <w:qFormat/>
    <w:rsid w:val="00211B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0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5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6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5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96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8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0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2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8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2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1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395A31-D334-5141-A410-234F10A2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Carla Renzetti</cp:lastModifiedBy>
  <cp:revision>2</cp:revision>
  <dcterms:created xsi:type="dcterms:W3CDTF">2022-11-14T12:46:00Z</dcterms:created>
  <dcterms:modified xsi:type="dcterms:W3CDTF">2022-11-14T12:46:00Z</dcterms:modified>
</cp:coreProperties>
</file>