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28BAE" w14:textId="486AE644" w:rsidR="00923ADE" w:rsidRPr="00FC4544" w:rsidRDefault="00923ADE" w:rsidP="005819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2060"/>
          <w:kern w:val="0"/>
          <w:sz w:val="36"/>
          <w:szCs w:val="36"/>
        </w:rPr>
      </w:pPr>
      <w:r w:rsidRPr="001227B9">
        <w:rPr>
          <w:rFonts w:ascii="Arial" w:hAnsi="Arial" w:cs="Arial"/>
          <w:b/>
          <w:bCs/>
          <w:kern w:val="0"/>
          <w:sz w:val="24"/>
          <w:szCs w:val="24"/>
        </w:rPr>
        <w:t>Consiglio di Stato</w:t>
      </w:r>
      <w:r w:rsidR="003B004C" w:rsidRPr="001227B9">
        <w:rPr>
          <w:rFonts w:ascii="Arial" w:hAnsi="Arial" w:cs="Arial"/>
          <w:b/>
          <w:bCs/>
          <w:kern w:val="0"/>
          <w:sz w:val="24"/>
          <w:szCs w:val="24"/>
        </w:rPr>
        <w:t xml:space="preserve"> Sent. n.1101/2023 -  </w:t>
      </w:r>
      <w:r w:rsidR="00FC4544" w:rsidRPr="001227B9">
        <w:rPr>
          <w:rFonts w:ascii="Arial" w:hAnsi="Arial" w:cs="Arial"/>
          <w:b/>
          <w:bCs/>
          <w:kern w:val="0"/>
          <w:sz w:val="24"/>
          <w:szCs w:val="24"/>
        </w:rPr>
        <w:t xml:space="preserve">Corso di </w:t>
      </w:r>
      <w:r w:rsidR="001227B9">
        <w:rPr>
          <w:rFonts w:ascii="Arial" w:hAnsi="Arial" w:cs="Arial"/>
          <w:b/>
          <w:bCs/>
          <w:kern w:val="0"/>
          <w:sz w:val="24"/>
          <w:szCs w:val="24"/>
        </w:rPr>
        <w:t>F</w:t>
      </w:r>
      <w:r w:rsidR="00FC4544" w:rsidRPr="001227B9">
        <w:rPr>
          <w:rFonts w:ascii="Arial" w:hAnsi="Arial" w:cs="Arial"/>
          <w:b/>
          <w:bCs/>
          <w:kern w:val="0"/>
          <w:sz w:val="24"/>
          <w:szCs w:val="24"/>
        </w:rPr>
        <w:t>ormazione in Medicina Generale –</w:t>
      </w:r>
      <w:r w:rsidR="003B004C" w:rsidRPr="001227B9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FC4544">
        <w:rPr>
          <w:rFonts w:ascii="Arial" w:hAnsi="Arial" w:cs="Arial"/>
          <w:color w:val="000000"/>
          <w:kern w:val="0"/>
          <w:sz w:val="24"/>
          <w:szCs w:val="24"/>
        </w:rPr>
        <w:t>S</w:t>
      </w:r>
      <w:r w:rsidR="003B004C" w:rsidRPr="00FC4544">
        <w:rPr>
          <w:rFonts w:ascii="Arial" w:hAnsi="Arial" w:cs="Arial"/>
          <w:color w:val="000000"/>
          <w:kern w:val="0"/>
          <w:sz w:val="24"/>
          <w:szCs w:val="24"/>
        </w:rPr>
        <w:t>entenza</w:t>
      </w:r>
      <w:r w:rsidR="00FC4544" w:rsidRPr="00FC4544">
        <w:rPr>
          <w:rFonts w:ascii="Arial" w:hAnsi="Arial" w:cs="Arial"/>
          <w:b/>
          <w:bCs/>
          <w:color w:val="002060"/>
          <w:kern w:val="0"/>
          <w:sz w:val="24"/>
          <w:szCs w:val="24"/>
        </w:rPr>
        <w:t xml:space="preserve"> </w:t>
      </w:r>
      <w:r w:rsidRPr="00FC4544">
        <w:rPr>
          <w:rFonts w:ascii="Arial" w:hAnsi="Arial" w:cs="Arial"/>
          <w:color w:val="000000"/>
          <w:kern w:val="0"/>
          <w:sz w:val="24"/>
          <w:szCs w:val="24"/>
        </w:rPr>
        <w:t>sul ricorso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numero di registro generale 6452 del 2022, proposto dal Ministero</w:t>
      </w:r>
      <w:r w:rsidR="005819CA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della Salute,</w:t>
      </w:r>
      <w:r w:rsidR="00FC4544">
        <w:rPr>
          <w:rFonts w:ascii="Arial" w:hAnsi="Arial" w:cs="Arial"/>
          <w:b/>
          <w:bCs/>
          <w:color w:val="002060"/>
          <w:kern w:val="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in persona del Ministro pro tempore, rappresentato e difeso ex lege</w:t>
      </w:r>
      <w:r w:rsidR="005819CA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dall'Avvocatura</w:t>
      </w:r>
      <w:r w:rsidR="003B004C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Generale dello Stato, domiciliataria in Roma, via dei Portoghesi, n. 12;</w:t>
      </w:r>
      <w:r w:rsidR="003B004C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contro</w:t>
      </w:r>
      <w:r w:rsidR="003B004C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il signor ...., rappresentato e difeso dall'avvocato Giuseppe Aulino, con domicilio digitale</w:t>
      </w:r>
      <w:r w:rsidR="003B004C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come da PEC da Registri di Giustizia;</w:t>
      </w:r>
      <w:r w:rsidR="003B004C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la Regione Emilia Romagna, rappresentato e difeso dagli avvocati Maria Rosaria Russo</w:t>
      </w:r>
      <w:r w:rsidR="003B004C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kern w:val="0"/>
          <w:sz w:val="24"/>
          <w:szCs w:val="24"/>
        </w:rPr>
        <w:t>Valentini e Roberto Bonatti, con domicilio eletto presso lo studio dell’avvocato Maria</w:t>
      </w:r>
      <w:r w:rsidR="003B004C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Rosaria Russo Valentini in Roma, piazza Grazioli, n. 5;</w:t>
      </w:r>
      <w:r w:rsidR="003B004C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per la riforma</w:t>
      </w:r>
      <w:r w:rsidR="003B004C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della sentenza del Tribunale Amministrativo Regionale per l'Emilia Romagna, Sede di</w:t>
      </w:r>
      <w:r w:rsidR="003B004C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Bologna (Sezione Seconda), n. 438/2022, resa tra le parti.</w:t>
      </w:r>
      <w:r w:rsidR="003B004C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Visti il ricorso in appello e i relativi allegati;</w:t>
      </w:r>
      <w:r w:rsidR="0062337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Visti gli atti di costituzione in giudizio del signor </w:t>
      </w:r>
      <w:r w:rsidR="00494499">
        <w:rPr>
          <w:rFonts w:ascii="Arial" w:hAnsi="Arial" w:cs="Arial"/>
          <w:color w:val="000000"/>
          <w:kern w:val="0"/>
          <w:sz w:val="24"/>
          <w:szCs w:val="24"/>
        </w:rPr>
        <w:t>...</w:t>
      </w:r>
      <w:r>
        <w:rPr>
          <w:rFonts w:ascii="Arial" w:hAnsi="Arial" w:cs="Arial"/>
          <w:color w:val="000000"/>
          <w:kern w:val="0"/>
          <w:sz w:val="24"/>
          <w:szCs w:val="24"/>
        </w:rPr>
        <w:t>e della Regione Emilia</w:t>
      </w:r>
      <w:r w:rsidR="0062337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Romagna;</w:t>
      </w:r>
      <w:r w:rsidR="0062337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Visti tutti gli atti della causa;</w:t>
      </w:r>
      <w:r w:rsidR="0062337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Relatore nell'udienza pubblica del giorno 12 gennaio 2023 il Cons. Giovanni Pescatore e</w:t>
      </w:r>
      <w:r w:rsidR="0062337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viste le istanze di passaggio in decisione depositate dagli avvocati Maria Rosaria Russo</w:t>
      </w:r>
      <w:r w:rsidR="0062337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Valentini, Roberto Bonatti e Giuseppe Aulino;</w:t>
      </w:r>
    </w:p>
    <w:p w14:paraId="11DB1737" w14:textId="4D314109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Ritenuto e considerato in fatto e diritto quanto segue.</w:t>
      </w:r>
      <w:r w:rsidR="0062337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FATTO e DIRITTO</w:t>
      </w:r>
    </w:p>
    <w:p w14:paraId="35ED178C" w14:textId="641DCA42" w:rsidR="00923ADE" w:rsidRPr="00623379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1. L’appellato, in possesso del titolo di laurea in medicina e chirurgia e abilitato</w:t>
      </w:r>
      <w:r w:rsidR="00623379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kern w:val="0"/>
          <w:sz w:val="24"/>
          <w:szCs w:val="24"/>
        </w:rPr>
        <w:t>all’esercizio della professione di medico chirurgo, è stato ammesso, in sovrannumero e</w:t>
      </w:r>
      <w:r w:rsidR="00623379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senza borsa di studio, al primo anno del corso di formazione in Medicina Generale bandito</w:t>
      </w:r>
      <w:r w:rsidR="00623379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dalla Regione Emilia </w:t>
      </w:r>
      <w:r>
        <w:rPr>
          <w:rFonts w:ascii="ArialMT" w:hAnsi="ArialMT" w:cs="ArialMT"/>
          <w:color w:val="000000"/>
          <w:kern w:val="0"/>
          <w:sz w:val="24"/>
          <w:szCs w:val="24"/>
        </w:rPr>
        <w:t xml:space="preserve">– </w:t>
      </w:r>
      <w:r>
        <w:rPr>
          <w:rFonts w:ascii="Arial" w:hAnsi="Arial" w:cs="Arial"/>
          <w:color w:val="000000"/>
          <w:kern w:val="0"/>
          <w:sz w:val="24"/>
          <w:szCs w:val="24"/>
        </w:rPr>
        <w:t>Romagna per il triennio 2020/2023.</w:t>
      </w:r>
    </w:p>
    <w:p w14:paraId="63AD3039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1.1. L’ammissione è avvenuta in applicazione del c.d. Decreto Calabria, d.l. n. 35 del 30</w:t>
      </w:r>
    </w:p>
    <w:p w14:paraId="680E61E1" w14:textId="3EAB2390" w:rsidR="00923ADE" w:rsidRPr="00623379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aprile 2019, convertito dalla legge n. 60 del 25 giugno 2019, il quale ha introdotto</w:t>
      </w:r>
      <w:r w:rsidR="0062337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kern w:val="0"/>
          <w:sz w:val="24"/>
          <w:szCs w:val="24"/>
        </w:rPr>
        <w:t xml:space="preserve">un’ulteriore </w:t>
      </w:r>
      <w:r>
        <w:rPr>
          <w:rFonts w:ascii="Arial" w:hAnsi="Arial" w:cs="Arial"/>
          <w:color w:val="000000"/>
          <w:kern w:val="0"/>
          <w:sz w:val="24"/>
          <w:szCs w:val="24"/>
        </w:rPr>
        <w:t>- sebbene limitata nel tempo, e cioè sino al 31 dicembre 2021 - modalità di</w:t>
      </w:r>
      <w:r w:rsidR="0062337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accesso al corso di formazione specifica in medicina generale che si affianca alla forma</w:t>
      </w:r>
      <w:r w:rsidR="0062337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ordinaria di accesso mediante concorso, come disciplinata dal d.lgs. 17 agosto 1999, n.</w:t>
      </w:r>
      <w:r w:rsidR="0062337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368 e </w:t>
      </w:r>
      <w:r>
        <w:rPr>
          <w:rFonts w:ascii="ArialMT" w:hAnsi="ArialMT" w:cs="ArialMT"/>
          <w:color w:val="000000"/>
          <w:kern w:val="0"/>
          <w:sz w:val="24"/>
          <w:szCs w:val="24"/>
        </w:rPr>
        <w:t>dal decreto ministeriale 7 marzo 2006 (“Principi fondamentali per la disciplina</w:t>
      </w:r>
      <w:r w:rsidR="00623379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kern w:val="0"/>
          <w:sz w:val="24"/>
          <w:szCs w:val="24"/>
        </w:rPr>
        <w:t>unitaria in materia di formazione specifica in medicina generale”).</w:t>
      </w:r>
    </w:p>
    <w:p w14:paraId="4DE50C03" w14:textId="2FF0ECE5" w:rsidR="00923ADE" w:rsidRPr="00623379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1.2. Quello introdotto dal d.l 35 del 2019 costituisce un canale di accesso al corso di</w:t>
      </w:r>
      <w:r w:rsidR="0062337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formazione di car</w:t>
      </w:r>
      <w:r>
        <w:rPr>
          <w:rFonts w:ascii="ArialMT" w:hAnsi="ArialMT" w:cs="ArialMT"/>
          <w:color w:val="000000"/>
          <w:kern w:val="0"/>
          <w:sz w:val="24"/>
          <w:szCs w:val="24"/>
        </w:rPr>
        <w:t>attere “straordinario” ed “emergenziale”, con graduatoria riservata e</w:t>
      </w:r>
      <w:r w:rsidR="00623379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senza borsa di studio, concepito al fine di sanare la cronica carenza di medici di medicina</w:t>
      </w:r>
      <w:r w:rsidR="0062337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generale variamente impegnati sul territorio. Esso si rivolge a quei professionisti che</w:t>
      </w:r>
      <w:r w:rsidR="0062337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hanno maturato anni di esperienza convenzionale, ma che, pur avendo conseguito</w:t>
      </w:r>
      <w:r w:rsidR="0062337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l'idoneità nel precedente concorso, non si sono mai collocati in posizione utile per poter</w:t>
      </w:r>
      <w:r w:rsidR="0062337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accedere al corso, nemmeno per scorrimento della graduatoria. Proprio la sussistenza di</w:t>
      </w:r>
      <w:r w:rsidR="0062337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queste circostanze e dei requisiti soggettivi richiesti dalla disposizione rende possibile</w:t>
      </w:r>
      <w:r w:rsidR="0062337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kern w:val="0"/>
          <w:sz w:val="24"/>
          <w:szCs w:val="24"/>
        </w:rPr>
        <w:t>l’accesso diretto alle attività formative senza previo svolgimento di concorso.</w:t>
      </w:r>
    </w:p>
    <w:p w14:paraId="670AB73D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1.3. Il d.l. 35 del 2019 ha dunque creato una categoria di corsisti soprannumerari e senza</w:t>
      </w:r>
    </w:p>
    <w:p w14:paraId="21248B6F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borsa parallela rispetto all'altra categoria di soprannumerari senza borsa regolata dall’art.</w:t>
      </w:r>
    </w:p>
    <w:p w14:paraId="7455457D" w14:textId="4E9E6BD2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3 della legge 29 dicembre 2000, n. 401, recante “Norme sull'organizzazione del personale</w:t>
      </w:r>
      <w:r w:rsidR="00623379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kern w:val="0"/>
          <w:sz w:val="24"/>
          <w:szCs w:val="24"/>
        </w:rPr>
        <w:t xml:space="preserve">sanitario”. Quest’ultima disposizione ha infatti ammesso ai corsi di </w:t>
      </w:r>
      <w:r>
        <w:rPr>
          <w:rFonts w:ascii="Arial" w:hAnsi="Arial" w:cs="Arial"/>
          <w:color w:val="000000"/>
          <w:kern w:val="0"/>
          <w:sz w:val="24"/>
          <w:szCs w:val="24"/>
        </w:rPr>
        <w:t>formazione specifica in</w:t>
      </w:r>
      <w:r w:rsidR="0062337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kern w:val="0"/>
          <w:sz w:val="24"/>
          <w:szCs w:val="24"/>
        </w:rPr>
        <w:t>medicina generale i “laureati in medicina e chirurgia iscritti al corso universitario di laurea</w:t>
      </w:r>
      <w:r w:rsidR="0062337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kern w:val="0"/>
          <w:sz w:val="24"/>
          <w:szCs w:val="24"/>
        </w:rPr>
        <w:t>prima del 31 dicembre 1991 ed abilitati all'esercizio professionale”, specificando, in deroga</w:t>
      </w:r>
      <w:r w:rsidR="00623379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al regime generale delle incompatibilità, </w:t>
      </w:r>
      <w:r>
        <w:rPr>
          <w:rFonts w:ascii="ArialMT" w:hAnsi="ArialMT" w:cs="ArialMT"/>
          <w:color w:val="000000"/>
          <w:kern w:val="0"/>
          <w:sz w:val="24"/>
          <w:szCs w:val="24"/>
        </w:rPr>
        <w:t>che gli stessi “non hanno diritto alla borsa di</w:t>
      </w:r>
      <w:r w:rsidR="00623379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studio e possono svolgere attività libero-professionale compatibile con gli obblighi</w:t>
      </w:r>
      <w:r w:rsidR="00623379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kern w:val="0"/>
          <w:sz w:val="24"/>
          <w:szCs w:val="24"/>
        </w:rPr>
        <w:t>formativi”.</w:t>
      </w:r>
    </w:p>
    <w:p w14:paraId="045B5E4B" w14:textId="26CD949B" w:rsidR="00923ADE" w:rsidRPr="00623379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1.4. Con la nota del 4 settembre 2020 (impugnata in primo grado), la Regione, tramite la</w:t>
      </w:r>
      <w:r w:rsidR="0062337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Segreteria Scuola di formazione specifica in medicina generale, ha invitato i vincitori del</w:t>
      </w:r>
      <w:r w:rsidR="0062337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kern w:val="0"/>
          <w:sz w:val="24"/>
          <w:szCs w:val="24"/>
        </w:rPr>
        <w:t>concorso inseriti nella graduatoria riservata ex d.l. n. 35 del 30 aprile 2019 a “dismettere</w:t>
      </w:r>
      <w:r w:rsidR="00623379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kern w:val="0"/>
          <w:sz w:val="24"/>
          <w:szCs w:val="24"/>
        </w:rPr>
        <w:t>tutti gli incarichi, ancorché provvisori, convenzionali o libero professionali”.</w:t>
      </w:r>
    </w:p>
    <w:p w14:paraId="403D19A5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1.5. La </w:t>
      </w:r>
      <w:r>
        <w:rPr>
          <w:rFonts w:ascii="ArialMT" w:hAnsi="ArialMT" w:cs="ArialMT"/>
          <w:color w:val="000000"/>
          <w:kern w:val="0"/>
          <w:sz w:val="24"/>
          <w:szCs w:val="24"/>
        </w:rPr>
        <w:t>posizione espressa dall’amministrazione nella menzionata nota del 4 settembre</w:t>
      </w:r>
    </w:p>
    <w:p w14:paraId="030DA3D7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2020 si sostanzia nella tesi secondo cui anche ai corsisti ammessi ai sensi del d.l. n. 35</w:t>
      </w:r>
    </w:p>
    <w:p w14:paraId="383A6D20" w14:textId="7A01506D" w:rsidR="00923ADE" w:rsidRPr="00623379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del 2019 - senza borsa e in soprannumero - si estendono le incompatibilità previste</w:t>
      </w:r>
      <w:r w:rsidR="0062337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dal</w:t>
      </w:r>
      <w:r>
        <w:rPr>
          <w:rFonts w:ascii="ArialMT" w:hAnsi="ArialMT" w:cs="ArialMT"/>
          <w:color w:val="000000"/>
          <w:kern w:val="0"/>
          <w:sz w:val="24"/>
          <w:szCs w:val="24"/>
        </w:rPr>
        <w:t>l’art. 11 del d.m. 7 marzo 2006, ivi compresa quella che fa divieto di svolgere, in</w:t>
      </w:r>
    </w:p>
    <w:p w14:paraId="5041A7D3" w14:textId="32E7733F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lastRenderedPageBreak/>
        <w:t>parallelo all’attività formativa a tempo pieno, incarichi occasionali di libera professione</w:t>
      </w:r>
      <w:r w:rsidR="00623379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kern w:val="0"/>
          <w:sz w:val="24"/>
          <w:szCs w:val="24"/>
        </w:rPr>
        <w:t>(così recita l’art. 11: “Il corso è strutturato a tempo pieno. La formazione a t</w:t>
      </w:r>
      <w:r>
        <w:rPr>
          <w:rFonts w:ascii="Arial" w:hAnsi="Arial" w:cs="Arial"/>
          <w:color w:val="000000"/>
          <w:kern w:val="0"/>
          <w:sz w:val="24"/>
          <w:szCs w:val="24"/>
        </w:rPr>
        <w:t>empo pieno</w:t>
      </w:r>
      <w:r w:rsidR="0062337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implica la partecipazione alla totalità delle attività mediche del servizio nel quale si effettua</w:t>
      </w:r>
      <w:r w:rsidR="00623379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la formazione, comprese le guardie, in modo che il medico in formazione dedichi a tale</w:t>
      </w:r>
      <w:r w:rsidR="00623379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formazione pratica e teorica tutta la sua attività professio</w:t>
      </w:r>
      <w:r>
        <w:rPr>
          <w:rFonts w:ascii="ArialMT" w:hAnsi="ArialMT" w:cs="ArialMT"/>
          <w:color w:val="000000"/>
          <w:kern w:val="0"/>
          <w:sz w:val="24"/>
          <w:szCs w:val="24"/>
        </w:rPr>
        <w:t>nale per l’intera durata della</w:t>
      </w:r>
      <w:r w:rsidR="00623379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kern w:val="0"/>
          <w:sz w:val="24"/>
          <w:szCs w:val="24"/>
        </w:rPr>
        <w:t>normale settimana lavorativa e per tutta la durata dell’anno. Conseguentemente, è inibito</w:t>
      </w:r>
    </w:p>
    <w:p w14:paraId="6AC6AD40" w14:textId="3EA7F60A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al medico di formazione l’esercizio di attività liberoprofessionali ed ogni rapporto</w:t>
      </w:r>
      <w:r w:rsidR="00623379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convenzionale, precario o di consulenza con il Servizio sanitario nazionale o enti e</w:t>
      </w:r>
      <w:r w:rsidR="00623379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kern w:val="0"/>
          <w:sz w:val="24"/>
          <w:szCs w:val="24"/>
        </w:rPr>
        <w:t>istituzioni pubbliche”).</w:t>
      </w:r>
    </w:p>
    <w:p w14:paraId="05DF1162" w14:textId="5C21BF0C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1.6. Vero è che il regime delle incompatibilità è stato attenuato dal successivo d.m. 28</w:t>
      </w:r>
      <w:r w:rsidR="0062337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settembre 2020, nel senso di prevedere - limitatamente ai medici iscritti al corso di</w:t>
      </w:r>
      <w:r w:rsidR="0062337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formazione specifica in medicina generale per il triennio 2019- 2022 - la cumulabilità con il</w:t>
      </w:r>
    </w:p>
    <w:p w14:paraId="59AA9E9D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corso di formazione dei soli “incarichi convenzionali in essere al momento dell’iscrizione”.</w:t>
      </w:r>
    </w:p>
    <w:p w14:paraId="07627355" w14:textId="0E41D50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1.7. Il ricorrente, tuttavia, incorrerebbe nel regime di incompatibilità eccepito dalla</w:t>
      </w:r>
      <w:r w:rsidR="0062337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Regione, in quanto alla data di iscrizione svolgeva incarichi (non convenzionali ma)</w:t>
      </w:r>
      <w:r w:rsidR="0062337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occasionali di libera professione.</w:t>
      </w:r>
    </w:p>
    <w:p w14:paraId="66EF3C1C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1.8. Il TAR per l’Emilia Romagna, Sede di Bologna, con la sentenza qui appellata n. 438</w:t>
      </w:r>
    </w:p>
    <w:p w14:paraId="02E1F786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del 2022, ha disatteso l’interpretazione proposta dall’amministrazione resistente,</w:t>
      </w:r>
    </w:p>
    <w:p w14:paraId="31E17658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affermando in motivazione di voler aderire alla giurisprudenza amministrativa maggioritaria</w:t>
      </w:r>
    </w:p>
    <w:p w14:paraId="3185DD52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che tende a riconoscere la compatibilità tra le due attività, qualora la libera professione in</w:t>
      </w:r>
    </w:p>
    <w:p w14:paraId="77886AFA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concreto non comporti l’imposs</w:t>
      </w:r>
      <w:r>
        <w:rPr>
          <w:rFonts w:ascii="Arial" w:hAnsi="Arial" w:cs="Arial"/>
          <w:color w:val="000000"/>
          <w:kern w:val="0"/>
          <w:sz w:val="24"/>
          <w:szCs w:val="24"/>
        </w:rPr>
        <w:t>ibilità di ottemperare agli obblighi formativi richiesti dalla</w:t>
      </w:r>
    </w:p>
    <w:p w14:paraId="477CF101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frequenza del Corso (così nel richiamo alla sentenza del TAR Veneto, Sez. I, 1.10.2021,</w:t>
      </w:r>
    </w:p>
    <w:p w14:paraId="1F369AB1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n.1163).</w:t>
      </w:r>
    </w:p>
    <w:p w14:paraId="1AE305BD" w14:textId="1E8973B8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1.9. Ad avviso del TAR, inoltre, è illogico e irragionevole non estendere la possibilità di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esercitare attività libero professionale a tutti i corsisti che sono ammessi al Corso di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Formazione senza borsa di studio, pena altrimenti una violazione del diritto allo studio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nonché una discriminazione nei confronti dei soggetti che non possiedono risorse proprie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kern w:val="0"/>
          <w:sz w:val="24"/>
          <w:szCs w:val="24"/>
        </w:rPr>
        <w:t>in grado di consentire loro la frequenza del corso (“.. posto che la situazione dei corsisti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kern w:val="0"/>
          <w:sz w:val="24"/>
          <w:szCs w:val="24"/>
        </w:rPr>
        <w:t>del Decreto Calabria è in tutto assimilabile a quella dei corsisti di cui all’art. 3 della l. n. 401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del 2000, specie in riferimento alla mancata previsione, per entrambe le categorie di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specializzandi, della borsa di studio, risulta del tutto ingiustificato [non] estendere ai primi</w:t>
      </w:r>
    </w:p>
    <w:p w14:paraId="05090625" w14:textId="387010AB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l’attenuazione del regime di incompatibilità prevista per gli specializzandi di cui alla l. n.</w:t>
      </w:r>
      <w:r w:rsidR="00FC4544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kern w:val="0"/>
          <w:sz w:val="24"/>
          <w:szCs w:val="24"/>
        </w:rPr>
        <w:t>401 del 2000”.</w:t>
      </w:r>
    </w:p>
    <w:p w14:paraId="463D6EDD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2. Avverso la sentenza di primo grado è stato proposto appello dal Ministero della Salute.</w:t>
      </w:r>
    </w:p>
    <w:p w14:paraId="3DD301AE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3. Questi deduce che l’inserimento nel corso di formazione specifica in medicina generale</w:t>
      </w:r>
    </w:p>
    <w:p w14:paraId="62F4518A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dei beneficiari del cd. Decreto Calabria, così come degli altri medici ammessi a seguito di</w:t>
      </w:r>
    </w:p>
    <w:p w14:paraId="51E91976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superamento dei test di sbarramento, resta soggetto alle medesime regole e preclusioni</w:t>
      </w:r>
    </w:p>
    <w:p w14:paraId="7682A725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previste in via generale dall’art. 11 del d.m. 7 marzo 2006.</w:t>
      </w:r>
    </w:p>
    <w:p w14:paraId="0D532A22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3.1. Detto regime deve considerarsi applicabile in tutte le ipotesi di ammissioni al corso e</w:t>
      </w:r>
    </w:p>
    <w:p w14:paraId="4A841F36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derogabi</w:t>
      </w:r>
      <w:r>
        <w:rPr>
          <w:rFonts w:ascii="ArialMT" w:hAnsi="ArialMT" w:cs="ArialMT"/>
          <w:color w:val="000000"/>
          <w:kern w:val="0"/>
          <w:sz w:val="24"/>
          <w:szCs w:val="24"/>
        </w:rPr>
        <w:t>le nelle sole ipotesi eccezionali previste al comma 2 dell’art. 11 ovvero in altre</w:t>
      </w:r>
    </w:p>
    <w:p w14:paraId="49AE31AF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specifiche fonti normative (art. 9 del d.l. n. 135/2018, d.m. 28 settembre 2020 e d.m. 14</w:t>
      </w:r>
    </w:p>
    <w:p w14:paraId="3AB4E2F6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luglio 2021).</w:t>
      </w:r>
    </w:p>
    <w:p w14:paraId="4873CFC8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3.2. Le richiamate fattispecie derogatorie sono tutte volte a fronteggiare il fabbisogno delle</w:t>
      </w:r>
    </w:p>
    <w:p w14:paraId="67E6C5C8" w14:textId="0AA797F2" w:rsidR="00923ADE" w:rsidRPr="00FC4544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esigenze proprie della medicina generale, ad eccezione di quella prevista dall’art. 3 della</w:t>
      </w:r>
      <w:r w:rsidR="00FC4544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legge n. 401 del 29 dicembre 2000 (che risponderebbe a logiche compensative), come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peraltro ribadito con circolare del Ministero della Salute n. 22176 del 12 maggio 2020.</w:t>
      </w:r>
    </w:p>
    <w:p w14:paraId="1B3E71F6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3.3. Per un verso, dunque, il sistema normativo di riferimento conferma la generale</w:t>
      </w:r>
    </w:p>
    <w:p w14:paraId="45A697D9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valenza delle incompatibilità previste dal d.m. 7 marzo 2006, fatte salve le menzionate</w:t>
      </w:r>
    </w:p>
    <w:p w14:paraId="231C437D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ipotesi derogatorie; per altro verso, la possibilità di conseguire incarichi alla stregua delle</w:t>
      </w:r>
    </w:p>
    <w:p w14:paraId="0E55DC38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suindicate previsioni eccettuative comporta che ai corsisti è garantita, sebbene nei limiti</w:t>
      </w:r>
    </w:p>
    <w:p w14:paraId="0EEE009A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definiti dalle fattispecie derogatorie, la possibilità di accedere ad incarichi cumulabili con</w:t>
      </w:r>
    </w:p>
    <w:p w14:paraId="5B99C685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lastRenderedPageBreak/>
        <w:t>l’attività formativa e di procurarsi quindi adeguati mezz</w:t>
      </w:r>
      <w:r>
        <w:rPr>
          <w:rFonts w:ascii="Arial" w:hAnsi="Arial" w:cs="Arial"/>
          <w:color w:val="000000"/>
          <w:kern w:val="0"/>
          <w:sz w:val="24"/>
          <w:szCs w:val="24"/>
        </w:rPr>
        <w:t>i di sostentamento, pur in assenza</w:t>
      </w:r>
    </w:p>
    <w:p w14:paraId="3561CD76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della borsa di studio e pur dovendo rinunciare a svolgere attività di visita liberoprofessionale.</w:t>
      </w:r>
    </w:p>
    <w:p w14:paraId="0413E5FD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4. A seguito della costituzione in giudizio dell’appellato e della Regione Emilia Romagna e</w:t>
      </w:r>
    </w:p>
    <w:p w14:paraId="0A6ABE48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 xml:space="preserve">della reiezione dell’istanza </w:t>
      </w:r>
      <w:r>
        <w:rPr>
          <w:rFonts w:ascii="Arial" w:hAnsi="Arial" w:cs="Arial"/>
          <w:color w:val="000000"/>
          <w:kern w:val="0"/>
          <w:sz w:val="24"/>
          <w:szCs w:val="24"/>
        </w:rPr>
        <w:t>cautelare (ordinanza n. 4670/2022), la causa è stata posta in</w:t>
      </w:r>
    </w:p>
    <w:p w14:paraId="3C127971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decisione all’udienza pubblica del 12 gennaio 2023.</w:t>
      </w:r>
    </w:p>
    <w:p w14:paraId="2BC9C11D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5. L’appello è infondato.</w:t>
      </w:r>
    </w:p>
    <w:p w14:paraId="76023FF0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5.1. Esso tocca tematiche di recente affrontate dalla Sezione nella pronuncia n. 8026 del</w:t>
      </w:r>
    </w:p>
    <w:p w14:paraId="4F5BC230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2022.</w:t>
      </w:r>
    </w:p>
    <w:p w14:paraId="2CB96E10" w14:textId="17FD33C3" w:rsidR="00923ADE" w:rsidRPr="00FC4544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Nel richiamato precedente si pone innanzitutto in luce come sia la stessa logica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kern w:val="0"/>
          <w:sz w:val="24"/>
          <w:szCs w:val="24"/>
        </w:rPr>
        <w:t>“straordinaria” ed “emergenziale” dell’art. 12, comma 3 del cd. Decreto Calabria ad</w:t>
      </w:r>
      <w:r w:rsidR="00FC4544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avallare la lettura proposta dal primo giudice.</w:t>
      </w:r>
    </w:p>
    <w:p w14:paraId="60C01A27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5.2. La circostanza che i medici ammessi in sovrannumero non usufruiscano della borsa</w:t>
      </w:r>
    </w:p>
    <w:p w14:paraId="44B828CD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non può che trovare ragionevole bilanciamento nella possibilità loro concessa di “ottenere,</w:t>
      </w:r>
    </w:p>
    <w:p w14:paraId="3616C573" w14:textId="075093C0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da altre fonti e attività professionale privata non ritenute in concreto incompatibili, il proprio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kern w:val="0"/>
          <w:sz w:val="24"/>
          <w:szCs w:val="24"/>
        </w:rPr>
        <w:t xml:space="preserve">sostentamento” (sent. n. 8026 del </w:t>
      </w:r>
      <w:r>
        <w:rPr>
          <w:rFonts w:ascii="Arial" w:hAnsi="Arial" w:cs="Arial"/>
          <w:color w:val="000000"/>
          <w:kern w:val="0"/>
          <w:sz w:val="24"/>
          <w:szCs w:val="24"/>
        </w:rPr>
        <w:t>2022, § 18). Diversamente, come osserva il giudice di</w:t>
      </w:r>
    </w:p>
    <w:p w14:paraId="22A18C9E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primo grado, “qualora la mancata assegnazione della borsa di studio fosse accompagnata</w:t>
      </w:r>
    </w:p>
    <w:p w14:paraId="2A9C59F3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anche dal divieto di svolgere altre attività lavorative-</w:t>
      </w:r>
      <w:r>
        <w:rPr>
          <w:rFonts w:ascii="ArialMT" w:hAnsi="ArialMT" w:cs="ArialMT"/>
          <w:color w:val="000000"/>
          <w:kern w:val="0"/>
          <w:sz w:val="24"/>
          <w:szCs w:val="24"/>
        </w:rPr>
        <w:t>professionali, l’accesso in base al</w:t>
      </w:r>
    </w:p>
    <w:p w14:paraId="4B337CDE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Decreto Calabria finirebbe per essere irragionevolmente circoscritto ai soli soggetti che già</w:t>
      </w:r>
    </w:p>
    <w:p w14:paraId="114A3654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dispongono di altre risorse proprie e che possono studiare senza conseguire alcuna</w:t>
      </w:r>
    </w:p>
    <w:p w14:paraId="6712FAA5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remunerazione”.</w:t>
      </w:r>
    </w:p>
    <w:p w14:paraId="5E268CBE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5.3. Un parallelo in tal senso è offerto proprio dall’art. 3 della legge 29 dicembr</w:t>
      </w:r>
      <w:r>
        <w:rPr>
          <w:rFonts w:ascii="Arial" w:hAnsi="Arial" w:cs="Arial"/>
          <w:color w:val="000000"/>
          <w:kern w:val="0"/>
          <w:sz w:val="24"/>
          <w:szCs w:val="24"/>
        </w:rPr>
        <w:t>e 2000, n.</w:t>
      </w:r>
    </w:p>
    <w:p w14:paraId="07F23815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 xml:space="preserve">401, recante “Norme sull'organizzazione del personale sanitario” </w:t>
      </w:r>
      <w:r>
        <w:rPr>
          <w:rFonts w:ascii="Arial" w:hAnsi="Arial" w:cs="Arial"/>
          <w:color w:val="000000"/>
          <w:kern w:val="0"/>
          <w:sz w:val="24"/>
          <w:szCs w:val="24"/>
        </w:rPr>
        <w:t>- il quale ha ammesso ai</w:t>
      </w:r>
    </w:p>
    <w:p w14:paraId="725E360C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corsi di formazione specifica in medicina generale i “laureati in medicina e chirurgia iscritti</w:t>
      </w:r>
    </w:p>
    <w:p w14:paraId="3F4EF683" w14:textId="0457BC58" w:rsidR="00923ADE" w:rsidRPr="00A53E31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al corso universitario di laurea prima del 31 dicembre 1991 ed abilitati all'esercizio</w:t>
      </w:r>
      <w:r w:rsidR="00A53E3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professionale sono ammessi a domanda in soprannumero di cui al decreto legislativo 8</w:t>
      </w:r>
      <w:r w:rsidR="00A53E3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kern w:val="0"/>
          <w:sz w:val="24"/>
          <w:szCs w:val="24"/>
        </w:rPr>
        <w:t>agosto 1991, n. 256”, specificando, in deroga al regime generale delle incompatibilità, che</w:t>
      </w:r>
    </w:p>
    <w:p w14:paraId="50567ED3" w14:textId="705ECAA2" w:rsidR="00923ADE" w:rsidRPr="00A53E31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 xml:space="preserve">“i medici ammessi in soprannumero non hanno diritto </w:t>
      </w:r>
      <w:r>
        <w:rPr>
          <w:rFonts w:ascii="Arial" w:hAnsi="Arial" w:cs="Arial"/>
          <w:color w:val="000000"/>
          <w:kern w:val="0"/>
          <w:sz w:val="24"/>
          <w:szCs w:val="24"/>
        </w:rPr>
        <w:t>alla borsa di studio e possono</w:t>
      </w:r>
      <w:r w:rsidR="00A53E3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svolgere attività libero-</w:t>
      </w:r>
      <w:r>
        <w:rPr>
          <w:rFonts w:ascii="ArialMT" w:hAnsi="ArialMT" w:cs="ArialMT"/>
          <w:color w:val="000000"/>
          <w:kern w:val="0"/>
          <w:sz w:val="24"/>
          <w:szCs w:val="24"/>
        </w:rPr>
        <w:t>professionale compatibile con gli obblighi formativi”.</w:t>
      </w:r>
    </w:p>
    <w:p w14:paraId="075C1E8D" w14:textId="3BC3D2A9" w:rsidR="00923ADE" w:rsidRPr="00A53E31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Dunque, anche nel caso da ultimo citato l’assenza di borsa di studio va di pari passo con</w:t>
      </w:r>
      <w:r w:rsidR="00A53E31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kern w:val="0"/>
          <w:sz w:val="24"/>
          <w:szCs w:val="24"/>
        </w:rPr>
        <w:t>l’autorizzazione allo svolgimento dell’attività libe</w:t>
      </w:r>
      <w:r>
        <w:rPr>
          <w:rFonts w:ascii="Arial" w:hAnsi="Arial" w:cs="Arial"/>
          <w:color w:val="000000"/>
          <w:kern w:val="0"/>
          <w:sz w:val="24"/>
          <w:szCs w:val="24"/>
        </w:rPr>
        <w:t>ro-professionale.</w:t>
      </w:r>
    </w:p>
    <w:p w14:paraId="7990B431" w14:textId="152D6210" w:rsidR="00923ADE" w:rsidRPr="00FC4544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5.4. Il rilievo della parte appellante secondo cui i corsisti potrebbero garantirsi una fonte di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sostentamento accedendo ai soli incarichi consentiti dalle specifiche ipotesi derogatorie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(come quella degli incarichi convenzionali di cui al d.m. 28 settembre 2020), non convince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kern w:val="0"/>
          <w:sz w:val="24"/>
          <w:szCs w:val="24"/>
        </w:rPr>
        <w:t>e prova troppo. Se la logica sottesa a queste ipotesi derogatorie è che l’attività lavorativa è</w:t>
      </w:r>
    </w:p>
    <w:p w14:paraId="0636AFD3" w14:textId="6D45EF8D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in linea di principio compatibile con il corso di formazione, nel nome di un ragionevole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bilanciamento tra interessi di pari rilievo, non si comprende (né la parte appellante spiega)</w:t>
      </w:r>
    </w:p>
    <w:p w14:paraId="623A34F9" w14:textId="4489B26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perché analogo contemperamento non debba valere nel caso dell’attività libero</w:t>
      </w:r>
      <w:r w:rsidR="00FC4544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kern w:val="0"/>
          <w:sz w:val="24"/>
          <w:szCs w:val="24"/>
        </w:rPr>
        <w:t>professionale, la quale rimarrebbe l’unica ad essere arbitrariamente discriminata.</w:t>
      </w:r>
    </w:p>
    <w:p w14:paraId="32872D16" w14:textId="51EA6FE8" w:rsidR="00923ADE" w:rsidRPr="00FC4544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 xml:space="preserve">5.5. D’altra parte, anche il </w:t>
      </w:r>
      <w:r>
        <w:rPr>
          <w:rFonts w:ascii="Arial" w:hAnsi="Arial" w:cs="Arial"/>
          <w:color w:val="000000"/>
          <w:kern w:val="0"/>
          <w:sz w:val="24"/>
          <w:szCs w:val="24"/>
        </w:rPr>
        <w:t>d.m. 28 settembre 2020 (pur dando per presupposta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kern w:val="0"/>
          <w:sz w:val="24"/>
          <w:szCs w:val="24"/>
        </w:rPr>
        <w:t>l’applicazione delle cause di incompatibilità di cui all’art. 11 del d.m. del 2006 agli</w:t>
      </w:r>
      <w:r w:rsidR="00FC4544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specializzandi ammessi in base al Decreto Calabria) non fa che confermare la necessità di</w:t>
      </w:r>
    </w:p>
    <w:p w14:paraId="06D96895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consentire agli specializzandi di conseguire una remunerazione attraverso la prosecuzione</w:t>
      </w:r>
    </w:p>
    <w:p w14:paraId="5D8DC976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delle attività lavorative precedentemente avviate.</w:t>
      </w:r>
    </w:p>
    <w:p w14:paraId="23768996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Sulla base di tale logica di fondo, appare irragionevole discriminare chi (come il resistente)</w:t>
      </w:r>
    </w:p>
    <w:p w14:paraId="1589118B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non disponga di convenzioni in essere al mome</w:t>
      </w:r>
      <w:r>
        <w:rPr>
          <w:rFonts w:ascii="ArialMT" w:hAnsi="ArialMT" w:cs="ArialMT"/>
          <w:color w:val="000000"/>
          <w:kern w:val="0"/>
          <w:sz w:val="24"/>
          <w:szCs w:val="24"/>
        </w:rPr>
        <w:t>nto dell’iscrizione al corso e, pertanto, non</w:t>
      </w:r>
    </w:p>
    <w:p w14:paraId="38FD2CFC" w14:textId="46653AF0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sarebbe in grado di conseguire una remunerazione adeguata durante il corso, se non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continuando a svolgere la precedente attività libero professionale in concreto compatibile.</w:t>
      </w:r>
    </w:p>
    <w:p w14:paraId="63B38D2C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5.6. La soluzione enunciata appare coerente anche con il quadro normativo di riferimento.</w:t>
      </w:r>
    </w:p>
    <w:p w14:paraId="7A3BB1B7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Invero, tanto il D.M. 7 marzo 2006 quanto il D.M. 14 luglio 2021 (pur inapplicabile al caso</w:t>
      </w:r>
    </w:p>
    <w:p w14:paraId="5F1DA66D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di specie, poiché posteriore a tutti gli atti impugnati) rappresentano atti “sott’ordinati</w:t>
      </w:r>
    </w:p>
    <w:p w14:paraId="0F8681A3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gerarchicament</w:t>
      </w:r>
      <w:r>
        <w:rPr>
          <w:rFonts w:ascii="ArialMT" w:hAnsi="ArialMT" w:cs="ArialMT"/>
          <w:color w:val="000000"/>
          <w:kern w:val="0"/>
          <w:sz w:val="24"/>
          <w:szCs w:val="24"/>
        </w:rPr>
        <w:t>e al c.d. Decreto Calabria (DL n. 35/2019)” (sent. n. 8026 del 2022, §</w:t>
      </w:r>
    </w:p>
    <w:p w14:paraId="3627FC1E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lastRenderedPageBreak/>
        <w:t>12.1).</w:t>
      </w:r>
    </w:p>
    <w:p w14:paraId="36FFE3B0" w14:textId="7777777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5.7. Non solo, ma la lettura qui accolta risulta anche la più coerente anche con il diritto</w:t>
      </w:r>
    </w:p>
    <w:p w14:paraId="0199861F" w14:textId="252A03B7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euro-unitario (Direttiva 1993/16/CE del 5 aprile 1993, art. 35), il quale impone di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riconoscere una remunerazione adeguata agli specializzandi sia in caso di formazione a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tempo pieno, sia in caso di formazione a tempo ridotto. Ne consegue che </w:t>
      </w:r>
      <w:bookmarkStart w:id="0" w:name="_Hlk127340999"/>
      <w:r>
        <w:rPr>
          <w:rFonts w:ascii="Arial" w:hAnsi="Arial" w:cs="Arial"/>
          <w:color w:val="000000"/>
          <w:kern w:val="0"/>
          <w:sz w:val="24"/>
          <w:szCs w:val="24"/>
        </w:rPr>
        <w:t>le norme che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prevedono cause di incompatibilità soggiacciono ad un regime di stretta interpretazione, in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kern w:val="0"/>
          <w:sz w:val="24"/>
          <w:szCs w:val="24"/>
        </w:rPr>
        <w:t>quanto rappresentano un’eccezione rispetto ai principi del diritto al la</w:t>
      </w:r>
      <w:r>
        <w:rPr>
          <w:rFonts w:ascii="Arial" w:hAnsi="Arial" w:cs="Arial"/>
          <w:color w:val="000000"/>
          <w:kern w:val="0"/>
          <w:sz w:val="24"/>
          <w:szCs w:val="24"/>
        </w:rPr>
        <w:t>voro e della libertà di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iniziativa economica, costituenti valori fondanti sia del diritto nazionale che di quello eurounitario</w:t>
      </w:r>
      <w:r w:rsidR="0062337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(sentenza della Corte di Giustizia del 28 gennaio 2018, Pantuso e a., C-616/16 e</w:t>
      </w:r>
      <w:r w:rsidR="0062337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C-616/17).</w:t>
      </w:r>
    </w:p>
    <w:p w14:paraId="11F1EF53" w14:textId="6FCFAE9D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5.8. Pertanto, la specifica normativa di cui al d.l. n. 35/2019, una volta inquadrata nel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contesto dei principi costituzionali e comunitari, non può intendersi come ostacolante la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possibilità per il ricorrente di assolvere i propri obblighi formativi e al contempo di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conseguire una remunerazione adeguata attraverso ulteriori attività lavorative private,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purché in concreto compatibili con il concomitante impegno formativo.</w:t>
      </w:r>
    </w:p>
    <w:p w14:paraId="27457AD0" w14:textId="102A6099" w:rsidR="00923ADE" w:rsidRPr="00FC4544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ArialMT" w:hAnsi="ArialMT" w:cs="ArialMT"/>
          <w:color w:val="000000"/>
          <w:kern w:val="0"/>
          <w:sz w:val="24"/>
          <w:szCs w:val="24"/>
        </w:rPr>
        <w:t>6. Alla stregua delle considerazioni che precedono, l’appello deve quindi essere respinto</w:t>
      </w:r>
      <w:r w:rsidR="00FC4544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nei termini sopra indicati, </w:t>
      </w:r>
      <w:r>
        <w:rPr>
          <w:rFonts w:ascii="ArialMT" w:hAnsi="ArialMT" w:cs="ArialMT"/>
          <w:color w:val="000000"/>
          <w:kern w:val="0"/>
          <w:sz w:val="24"/>
          <w:szCs w:val="24"/>
        </w:rPr>
        <w:t>conseguendone il diritto dell’interessato di concludere il proprio</w:t>
      </w:r>
      <w:r w:rsidR="00FC4544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percorso formativo e di specializzazione proseguendo nelle proprie attività lavorative,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previa verifica della loro concreta compatibilità con la frequenza del corso.</w:t>
      </w:r>
    </w:p>
    <w:bookmarkEnd w:id="0"/>
    <w:p w14:paraId="2477B5A4" w14:textId="7808BB21" w:rsidR="00923ADE" w:rsidRDefault="00923ADE" w:rsidP="003B0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7. Le spese del secondo grado seguono la soccombenza, nella misura liquidata in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dispositivo, nei rapporti con il Ministero della Salute. Possono invece essere compensate</w:t>
      </w:r>
    </w:p>
    <w:p w14:paraId="25570CDF" w14:textId="4BF6B24D" w:rsidR="00923ADE" w:rsidRDefault="00923ADE" w:rsidP="00FC45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nei confronti della Regione Emilia Romagna, stante la posizione di neutralità da questa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espressa, nelle pro</w:t>
      </w:r>
      <w:r>
        <w:rPr>
          <w:rFonts w:ascii="ArialMT" w:hAnsi="ArialMT" w:cs="ArialMT"/>
          <w:color w:val="000000"/>
          <w:kern w:val="0"/>
          <w:sz w:val="24"/>
          <w:szCs w:val="24"/>
        </w:rPr>
        <w:t>prie difese, rispetto all’esito del giudizio.</w:t>
      </w:r>
      <w:r w:rsidR="00FC4544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P.Q.M.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Il Consiglio di Stato in sede giurisdizionale (Sezione Terza), definitivamente pronunciando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sull'appello n. 6452 del 2022 , come in epigrafe proposto, lo respinge.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Condanna il Ministero della Salut</w:t>
      </w:r>
      <w:r>
        <w:rPr>
          <w:rFonts w:ascii="ArialMT" w:hAnsi="ArialMT" w:cs="ArialMT"/>
          <w:color w:val="000000"/>
          <w:kern w:val="0"/>
          <w:sz w:val="24"/>
          <w:szCs w:val="24"/>
        </w:rPr>
        <w:t>e a corrispondere all’appellato le spese del presente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kern w:val="0"/>
          <w:sz w:val="24"/>
          <w:szCs w:val="24"/>
        </w:rPr>
        <w:t>grado di giudizio, che liquida in misura pari ad € 3.000,00 (tremila) oltre ad IVA, CPA ed</w:t>
      </w:r>
      <w:r w:rsidR="00FC4544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accessori di legge se dovuti.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Compensa le spese di lite nei confronti della Regione Emilia Romagna.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Ordina che la presente sentenza sia eseguita dall'autorità amministrativa.</w:t>
      </w:r>
      <w:r w:rsidR="00FC454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Così deciso in Roma nella camera di consiglio del giorno 12 gennaio 2023</w:t>
      </w:r>
      <w:r w:rsidR="00A53E31">
        <w:rPr>
          <w:rFonts w:ascii="Arial" w:hAnsi="Arial" w:cs="Arial"/>
          <w:color w:val="000000"/>
          <w:kern w:val="0"/>
          <w:sz w:val="24"/>
          <w:szCs w:val="24"/>
        </w:rPr>
        <w:t>.</w:t>
      </w:r>
    </w:p>
    <w:p w14:paraId="53E05786" w14:textId="1EB79235" w:rsidR="00371B2A" w:rsidRDefault="00371B2A" w:rsidP="003B004C">
      <w:pPr>
        <w:spacing w:after="0" w:line="240" w:lineRule="auto"/>
        <w:jc w:val="both"/>
      </w:pPr>
    </w:p>
    <w:sectPr w:rsidR="00371B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92"/>
    <w:rsid w:val="001227B9"/>
    <w:rsid w:val="00371B2A"/>
    <w:rsid w:val="003B004C"/>
    <w:rsid w:val="00494499"/>
    <w:rsid w:val="005819CA"/>
    <w:rsid w:val="00623379"/>
    <w:rsid w:val="00654303"/>
    <w:rsid w:val="00894092"/>
    <w:rsid w:val="00923ADE"/>
    <w:rsid w:val="00A53E31"/>
    <w:rsid w:val="00FC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757C"/>
  <w15:chartTrackingRefBased/>
  <w15:docId w15:val="{A19CF5C4-F693-470F-9D69-1DCBE3E8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Di Lorenzo</dc:creator>
  <cp:keywords/>
  <dc:description/>
  <cp:lastModifiedBy>Chiara Di Lorenzo</cp:lastModifiedBy>
  <cp:revision>10</cp:revision>
  <dcterms:created xsi:type="dcterms:W3CDTF">2023-02-15T06:59:00Z</dcterms:created>
  <dcterms:modified xsi:type="dcterms:W3CDTF">2023-02-15T07:58:00Z</dcterms:modified>
</cp:coreProperties>
</file>