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DCA9" w14:textId="47CFC244" w:rsidR="00245BBC" w:rsidRDefault="0071499B" w:rsidP="00437A4C">
      <w:pPr>
        <w:jc w:val="both"/>
      </w:pPr>
      <w:r w:rsidRPr="0071499B">
        <w:rPr>
          <w:rFonts w:ascii="Arial" w:hAnsi="Arial" w:cs="Arial"/>
          <w:b/>
          <w:bCs/>
        </w:rPr>
        <w:t xml:space="preserve">Corte di </w:t>
      </w:r>
      <w:r w:rsidR="00437A4C" w:rsidRPr="0071499B">
        <w:rPr>
          <w:rFonts w:ascii="Arial" w:hAnsi="Arial" w:cs="Arial"/>
          <w:b/>
          <w:bCs/>
        </w:rPr>
        <w:t xml:space="preserve">Cassazione </w:t>
      </w:r>
      <w:r w:rsidRPr="0071499B">
        <w:rPr>
          <w:rFonts w:ascii="Arial" w:hAnsi="Arial" w:cs="Arial"/>
          <w:b/>
          <w:bCs/>
        </w:rPr>
        <w:t xml:space="preserve">Ord. </w:t>
      </w:r>
      <w:r w:rsidR="00437A4C" w:rsidRPr="0071499B">
        <w:rPr>
          <w:rFonts w:ascii="Arial" w:hAnsi="Arial" w:cs="Arial"/>
          <w:b/>
          <w:bCs/>
        </w:rPr>
        <w:t>07/06/2023, n.16083</w:t>
      </w:r>
      <w:r w:rsidRPr="0071499B">
        <w:rPr>
          <w:rFonts w:ascii="Arial" w:hAnsi="Arial" w:cs="Arial"/>
          <w:b/>
          <w:bCs/>
        </w:rPr>
        <w:t>- Medici e Borse-</w:t>
      </w:r>
      <w:r>
        <w:rPr>
          <w:rFonts w:ascii="Arial" w:hAnsi="Arial" w:cs="Arial"/>
        </w:rPr>
        <w:t xml:space="preserve">  </w:t>
      </w:r>
      <w:r w:rsidR="00437A4C" w:rsidRPr="00437A4C">
        <w:rPr>
          <w:rFonts w:ascii="Arial" w:hAnsi="Arial" w:cs="Arial"/>
        </w:rPr>
        <w:t>ORDINANZA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sul ricorso iscritto al n. 37006/2019 R.G. proposto da: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Presidenza del Consiglio dei Ministri, Ministero della Salute,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Ministero dell'Istruzione dell'Università e della Ricerca,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Ministero dell'Economia e delle Finanze, Ministero del lavoro 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delle politiche sociali, tutti rappresentati e difesi ex lege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dall'Avvocatura generale dello Stato (p.e.c. indicata: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ags.rm.mailcert.avvocaturastato.it), presso i cui uffici domiciliano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ope legis in Roma, alla via dei Portoghesi n. 12;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- ricorrenti -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controUniversità degli Studi di Catania, rappresentata e difesa dall'Avv.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Vincenzo Reina, (p.e.c.: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vincenzo.reina.pec.ordineavvocaticatania.it), e dall'Avv. Daniela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Impallomeni, (p.e.c. indicata: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daniela.impallomeni.pec.ordineavvocaticatania.it), con domicilio,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eletto in Roma, Largo Trionfale n. 7, presso lo studio dell'Avv.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Luigi Mannucci;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- controricorrente -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e nei confronti di: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A.A.D., + Altri Omessi;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- intimati -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avverso la sentenza della Corte d'appello di Catania n. 1600/2019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depositata il 2 luglio 2019;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Udita la relazione svolta nella Camera di consiglio del 10 maggio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2023 dal Consigliere Dott. Emilio Iannello.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FATTI DI CAUSA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1. Con atto di citazione notificato il 24 ottobre 2009 i medici specializzati indicati in epigrafe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(odierni intimati), insieme con altri, convennero in giudizio davanti al Tribunale di Catania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l'Università degli Studi di Catania, la Presidenza del Consiglio dei Ministri, il Ministero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dell'Economia e delle Finanze, il Ministero dell'Istruzione dell'Università e della Ricerca, il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Ministero della Salute ed il Ministero del Lavoro e delle Politiche Sociali, spiegando le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domande in appresso specificate.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Esposero di avere frequentato la scuola di specializzazione in periodi compresi tra il 1995 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l'ottobre 2007; di avere percepito l'insufficiente remunerazione di cui al D.Lgs. n. 257 del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1991, pari a circa Euro 500 al mese senza alcun trattamento previdenziale in quanto lo Stato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italiano non aveva tempestivamente trasposto la direttiva 16/93/CEE che prevedeva una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retribuzione adeguata e relativo trattamento previdenziale; che il recepimento di detta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direttiva era stato tardivamente attuato con il D.Lgs. 17 agosto 1999, n. 368, le cui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operatività era stata differita sino alla L. 23 dicembre 2005, n. 266; che solo con il D.P.C.M. 7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marzo 2007, era stato determinato il trattamento economico, corredato da trattamento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contributivo, per i medici specializzandi in base alla richiamata normativa di adeguamento.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Ciò premesso dedussero di avere diritto al contratto di formazione specialistica e al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correlativo trattamento economico e contributivo in luogo della più riduttiva borsa di studio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percepita in base al D.Lgs. n. 257 del 1991, ed a ricevere i benefici della completa attuazione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della direttiva 16/937CEE trasposta con il Decreto n. 368 del 1999 (attuato nel 2007), sia che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si volesse applicare direttamente la stessa disciplina come integrativa di quella nazionale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con il diritto all'adeguamento della remunerazione, sia che si volesse configurare un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inadempimento dello Stato Italiano per ritardata trasposizione della normativa comunitaria,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con conseguente diritto al risarcimento o indennizzo.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Chiesero pertanto: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- accertarsi il loro diritto a "ricevere un trattamento economico adeguato ovvero a ricevere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una differenza comunque la si voglia definire per l'attività formativa e assistenziale svolta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durante la formazione specialistica pari a quella stabilita con il predetto D.P.C.M. 7 marzo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2007, o comunque ad un trattamento non inferiore al 50% di quello previsto dalla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normativa vigente per un dirigente medico del S.S.N";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- condannarsi gli Enti convenuti al pagamento della differenza tra il trattamento spettante 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quello inferiore ricevuto, maggiorata degli interessi legali e della rivalutazione monetaria da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calcolare a partire da ogni singola scadenza mensile;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- accertarsi il loro diritto a beneficiare del trattamento pensionistico previsto con il D.Lgs. n.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368 del 1999 e il D.P.C.M. 7 marzo 2007, non goduto durante la frequenza della scuola 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condannarsi conseguentemente gli Enti convenuti a regolarizzare la posizione contributiva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anche a favore dell'Istituto previdenziale con il relativo versamento dei contributi,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prevedendo la possibilità di operare la ricongiunzione del periodo svolto durante la cula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specializzazione con la posizione pensionistica maturata con il rapporto di lavoro oggi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esistente;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- in subordine condannarsi gli stessi Enti a pagare un indennizzo da liquidare in via equitativa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quale ristoro del danno derivante dalla mancata contribuzione.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Si costituirono in giudizio, resistendo alle domande, la Presidenza del Consiglio dei ministri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ed i Ministeri; l'Università invece rimase contumace.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Con sentenza n. 2340 del 2014 il Tribunale rigettò la domanda.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2. Interposto gravame dai medici oggi intimati, si costituirono per resistervi sia le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amministrazioni statali che l'Università degli Studi di Catania, quest'ultima spiegando anche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appello incidentale per denunciare l'erronea dichiarazione della sua contumacia in primo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grado, non avendo essa mai ricevuto la notifica del relativo atto introduttivo.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 xml:space="preserve">3. </w:t>
      </w:r>
      <w:r w:rsidR="00437A4C" w:rsidRPr="00437A4C">
        <w:rPr>
          <w:rFonts w:ascii="Arial" w:hAnsi="Arial" w:cs="Arial"/>
        </w:rPr>
        <w:lastRenderedPageBreak/>
        <w:t>Con sentenza n. 1600/2019, resa pubblica il 2 luglio 2019, la Corte d'appello di Catania, in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parziale accoglimento dell'appello con esclusivo riferimento alla posizione di C.R., ne ha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dichiarato il diritto a ricevere, per l'anno accademico 2006/2007, il trattamento economico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previsto dal D.Lgs. n. 368 del 1999, e dal D.P.C.M. 7 marzo 2007, e, per l'effetto, ha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condannato la Presidenza del Consiglio dei ministri e i Ministeri appellati al pagamento in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favore dello stesso dell'importo di Euro 13.396,48, oltre interessi come in parte motiva,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nonché all'adeguamento contributivo in favore dello stesso relativamente al suddetto anno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accademico; ha compensato per tre quarti le spese del giudizio tra parte appellante e gli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appellati, condannando la Presidenza del Consiglio dei ministri e i Ministeri appellati, in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solido, al pagamento in favore di parte appellata della restante parte.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3.1. In motivazione ha preliminarmente rilevato che era bensì fondata la doglianza posta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dall'Università a fondamento del proprio appello incidentale ma che tuttavia non vi era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ragione di disporre la rimessione della causa al primo giudice ai sensi dell'art. 354 c.p.c., dal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momento che il Tribunale aveva dichiarato il difetto di legittimazione passiva dell'Università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degli Studi di Catania e contro tale statuizione non era stato proposto appello, "con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conseguente definitività della suddetta affermazione".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3.2. Nel merito, respinta la reiterata eccezione di prescrizione, ha ritenuto fondato l'appello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con riferimento al solo Dott. C.R., dal momento che questi risultava aver frequentato il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corso di specializzazione in "Igiene e medicina preventiva" sino all'ottobre 2007 (allorché ha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conseguito la specializzazione) "e quindi ha frequentato il corso suddetto nell'anno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accademico 2006/2007 quando cioè ha acquisito efficacia, in forza della L. n. 266 del 2005,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la normativa di cui al D.Lgs. n. 368 del 1999, artt. da 37 a 42, sino ad allora differita".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Ha quindi ritenuto che "il C. aveva diritto a stipulare nell'ultimo anno di frequenza del corso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di specializzazione il contratto di formazione specialistica alle condizioni di cui alla citata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normativa", come poi fissato in concreto con il D.P.C.M. 7 marzo 2007, "ivi incluso il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contributo alla gestione pensionistica a carico delle parti contraenti".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"Ne consegue" - ha affermato - "che, con riferimento all'ultimo anno accademico del corso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di specializzazione il predetto soggiace ex lege alle previsioni normative dettata del citato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D.Lgs. n. 368 del 1999, con la conseguenza che gli va riconosciuta la differenza tra quanto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percepito in base alla borsa di studio erogatagli ai sensi del D.Lgs. n. 257 del 1991, art. 6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(originariamente pari a Euro 11.103,82 e poi aumentata a Euro 11.603,52) e quanto allo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stesso spettante in base al contratto di formazione di cui al D.Lgs. n. 368 del 1999, e al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D.P.C.M. 7 marzo 2007 (pari nel complesso ad Euro 25.000), per un importo pari a Euro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13.396,48".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5. Avverso tale decisione la Presidenza del Consiglio dei ministri ed i Ministeri indicati in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epigrafe propongono ricorso per cassazione con unico mezzo, cui resiste l'Università degli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Studi di Catania depositando controricorso.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Gli altri intimati non svolgono difese nella presente sede.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E' stata fissata la trattazione per la odierna adunanza camerale con decreto del quale è stata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data rituale comunicazione alle parti.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Non sono state depositate conclusioni dal Pubblico Ministero.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RAGIONI DELLA DECISIONE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1. Con l'unico motivo le Amministrazioni ricorrenti denunciano, con riferimento all'art. 360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c.p.c., comma 1, n. 3, "violazione e falsa applicazione del D.Lgs. n. 257 del 1991, art. 6,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comma 1, del D.Lgs. n. 368 del 1999, artt. 37, 39, 41 e 46, del D.Lgs. n. 517 del 1999, art. 8,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comma 3, e della L. n. 266 del 2005, art. 1, comma 300, lett. e)".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Rilevano che con il D.Lgs. 17 agosto 1999, n. 368, il legislatore ha dato attuazione alla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Direttiva 93/16/CEE e, nel disporre, con la L. 23 dicembre 2005, n. 266, art. 1, comma 300,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lett. e), il differimento dell'applicazione delle disposizioni contenute negli artt. da 37 a 42, 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la sostanziale conferma del contenuto del D.Lgs. n. 257 del 1991, ha esercitato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legittimamente la sua potestà discrezionale.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Di conseguenza, non sussistendo alcun inadempimento e, quindi, alcuna responsabilità in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capo alle Amministrazioni statali, la Corte distrettuale avrebbe dovuto ritenere che l'unico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soggetto obbligato, a partire dall'anno accademico 2006/2007 in poi, alla stipulazione di un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contratto di formazione specialistica con il Dott. C.R. era l'Università degli Studi di Catania la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quale, in caso di inadempimento, è l'unico soggetto obbligato al pagamento delle differenze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retributive tra quanto dallo stesso percepito, in base alla borsa di studio erogatagli ai sensi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del D.Lgs. n. 257 del 1991, art. 6, e quanto allo stesso spettante, in base al contratto di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formazione non stipulato di cui al D.Lgs. n. 368 del 1999, e al D.P.C.M. 7 marzo 2007,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nonché all'adeguamento della sua copertura contributiva.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2. Il motivo è fondato nei termini appresso illustrati.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Come ricordano i ricorrenti, costituisce jus receptum nella giurisprudenza di questa Corte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 xml:space="preserve">l'affermazione secondo cui il recepimento delle direttive comunitarie che hanno </w:t>
      </w:r>
      <w:r w:rsidR="00437A4C" w:rsidRPr="00437A4C">
        <w:rPr>
          <w:rFonts w:ascii="Arial" w:hAnsi="Arial" w:cs="Arial"/>
        </w:rPr>
        <w:lastRenderedPageBreak/>
        <w:t>previsto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una adeguata remunerazione per la frequenza delle scuole di specializzazione è avvenuto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compiutamente con la L. 29 dicembre 1990, n. 428, e con il D.Lgs. n. 257 del 1991, e non in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forza del nuovo ordinamento delle scuole di specializzazione di cui al D.Lgs. n. 368 del 1999,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le cui disposizioni in punto di compensi per l'opera prestata dai medici specializzandi, come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indicato dalla L. 23 dicembre 2005, n. 266, art. 1, comma 300, non si applicano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retroattivamente, restando il trattamento economico previsto per gli iscritti alle scuole di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specializzazione negli anni accademici tra il 1991 ed il 2006 regolato dal D.Lgs. n. 257 del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1991, di modo che il modello retributivo introdotto a seguito del D.Lgs. n. 368 del 1999, non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può ritenersi il primo atto di effettivo recepimento ed adeguamento dell'ordinamento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italiano agli obblighi derivanti dalle direttive comunitarie, ma è il frutto di una scelta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discrezionale del legislatore nazionale, non vincolata o condizionata dai suddetti obblighi (v.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tra le pronunce più recenti Cass. nn. 36427 del 2022; n. 3867 del 2023; 31311 del 2022;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31112 del 2022; 30507 del 2022; 28665 del 2022).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Tale principio è richiamato anche nella sentenza impugnata che, sulla base e in applicazione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di esso, ha confermato il rigetto dell'analoga pretesa avanzata da tutti gli altri medici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specializzati in anni compresi tra il 1991 ed il 2006.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3. L'accoglimento dell'appello con riferimento al solo Dott. C., limitatamente all'ultimo anno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del suo corso di specializzazione (anno acc. 2006/2007), è giustificato in sentenza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dall'assunto che, avendo bensì anch'egli iniziato il corso prima dell'anno accademico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2006/2007 ma, a differenza degli altri, avendolo ultimato nell'ottobre del 2007 e dunque nel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corso dell'anno accademico 2006/2007, a lui dovesse applicarsi, con riferimento a tale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ultimo anno, il trattamento economico e giuridico previsto del D.Lgs. n. 368 del 1999, artt.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37 - 42.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Tale assunto è errato.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Esso muove dall'implicita ma abbastanza chiara premessa esegetica secondo cui la norma di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cui del D.Lgs. n. 368 del 1999, art. 46, comma 2, come modificato dalla L. 23 dicembre 2005,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n. 266, art. 1, comma 300 - a mente della quale "Le disposizioni di cui agli artt. da 37 a 42, si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applicano a decorrere dall'anno accademico 2006-2007. I decreti di cui all'art. 39, commi 3 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4-bis, sono adottati nel rispetto del limite di spesa di cui al comma 1. Fino all'anno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accademico 2005-2006 si applicano le disposizioni di cui al D.Lgs. 8 agosto 1991, n. 257" -,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debba trovare applicazione anche ai corsi di specializzazione che - come quello di che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trattasi - siano iniziati anteriormente all'anno accademico 2006/07 (sotto il prorogato vigore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e secondo, dunque, la disciplina ivi dettata) ma siano ancora in corso all'inizio di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quest'ultimo.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Tale esegesi non può essere avallata per un duplice ordine di rilievi.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3.1. Il primo è di carattere formale e deriva dall'univoco dato testuale emergente del D.Lgs.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n. 368 del 1999, art. 37, comma 1. La disciplina dettata da tale disposizione e da quelle che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seguono non riguarda gli effetti di un rapporto già in essere ma ha ad oggetto il contenuto di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un nuovo specifico "contratto annuale di formazione-specialistica" che, sul presupposto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dell'ammissione ai corsi di specializzazione (art. 36), il medico è tenuto a stipulare "all'atto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dell'iscrizione alle scuole universitarie di specializzazione in medicina e chirurgia" (enfasi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aggiunta).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3.2. Il secondo è strettamente correlato al primo e attiene alla evidente diversità strutturale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e morfologica degli oggetti di disciplina, tale per cui il rapporto tra l'una e l'altra normativa -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da un lato il D.Lgs. 8 agosto 1991, n. 257, dall'altro il D.Lgs. 17 agosto 1999, n. 368 - non può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ricondursi ad un mero fenomeno di successione di leggi relative alla medesima fattispecie.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Come ripetutamente evidenziato da questa Corte la previsione, con il D.Lgs. n. 368 del 1999,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di un trattamento economico più elevato per i medici specializzandi, a decorrere dall'anno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accademico 2006/2007: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- da un lato, non costituisce il primo atto di adempimento degli obblighi comunitari in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relazione all'adeguatezza della remunerazione ma costituisce piuttosto l'esercizio di una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scelta discrezionale riservata al legislatore che, come tale, è stata nella specie strettamente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correlata alla contestualmente prevista riorganizzazione dell'ordinamento delle scuole di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specializzazione e all'introduzione del già menzionato "contratto di formazione specialistica"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(da stipulare e rinnovare annualmente tra le Università (e le Regioni) e i detti specializzandi,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con un meccanismo articolato in una quota fissa ed in una variabile);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- dall'altro, e correlativamente, non comporta alcun obbligo dello Stato di estendere il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nuovo trattamento economico ai medici che hanno frequentato le scuole di specializzazione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negli anni accademici anteriori al 2006/2007 (v. ex multis Cass. n. 4449 del 2018; n. 8053 del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2020; n. 40667 del 2021).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Alla luce di tali principi appare evidente come la norma transitoria di cui al D.Lgs. n. 368 del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1999, art. 46, comma 2, ultimo inciso, vada interpretata nel senso che, là dove dispone, nel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 xml:space="preserve">primo periodo, che "le disposizioni di cui agli artt. da </w:t>
      </w:r>
      <w:r w:rsidR="00437A4C" w:rsidRPr="00437A4C">
        <w:rPr>
          <w:rFonts w:ascii="Arial" w:hAnsi="Arial" w:cs="Arial"/>
        </w:rPr>
        <w:lastRenderedPageBreak/>
        <w:t>37 a 42, si applicano a decorrere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dall'anno accademico 2006-2007" e, nell'ultimo periodo", che "fino all'anno accademico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2005-2006 si applicano le disposizioni di cui al D.Lgs. 8 agosto 1991, n. 257", il termine di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riferimento temporale costituito dall'anno accademico 2006-2007 vada correlato non alla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mera pendenza del corso ma al suo inizio in quell'anno, dal momento che solo ad un corso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non ancora iniziato, ma da iniziare per l'appunto nel predetto anno accademico, può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ritenersi applicabile una disciplina, quale quella dettata dalla nuova legge, diretta a regolare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in modo indissolubile aspetti strutturali e funzionali di una fattispecie totalmente nuova: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quanto a forma, parti e contenuto del contratto, organizzazione del corso, effetti giuridici ed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economici.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4. Mette conto soggiungere peraltro che, se la nuova disciplina fosse per assurdo da ritenere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direttamente applicabile anche ai corsi di specializzazione già anteriormente iniziati, ne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sarebbe dovuto derivare ugualmente il rigetto della domanda in quanto diretta nei confronti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delle amministrazioni statali odierne ricorrenti, la nuova disciplina indicando chiaramente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quale titolare dal lato passivo del rapporto le Università presso le quali i (nuovi) corsi sono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organizzati.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Ciò è da dirsi senza che di contro possa assumere alcun rilievo la circostanza che, come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evidenziato in sentenza con affermazione non fatta segno di alcuna critica, l'Università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convenuta è stata, nella specie, dichiarata priva di legittimazione passiva dal giudice di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primo grado con statuizione coperta da giudicato interno. Il rilievo sopra esposto è volto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invero non già ad avallare la possibilità di una revisione di tale statuizione, peraltro neppure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richiesta dalle ricorrenti, quanto piuttosto e solo a evidenziare l'infondatezza della pretesa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in quanto diretta nei confronti delle stesse.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5. Per le considerazioni che precedono la sentenza impugnata deve essere pertanto cassata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in parte qua.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Non essendo necessari ulteriori accertamenti la causa può essere decisa nel merito ai sensi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dell'art. 384 c.p.c., comma 2, con il rigetto (anche) della domanda proposta da C.R..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6. L'alterno esito dei gradi di merito ne giustifica l'integrale compensazione delle spese.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7. Avuto riguardo alla novità della questione trattata e considerato anche che tra le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amministrazioni ricorrenti e la controricorrente Università degli Studi non sussistono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effettive ragioni di contrasto - la resistenza in giudizio di quest'ultima appare invero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immotivata, in quanto il tenore dei motivi esclude che essi fossero stati proposti nei suoi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riguardi, tanto da doversi ritenere che l'intimazione con il ricorso sia stata fatta nei suoi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confronti ai sensi dell'art. 332 c.p.c. -, si ravvisano i presupposti per l'integrale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compensazione delle spese.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P.Q.M.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accoglie il ricorso nei termini di cui in motivazione; cassa la sentenza in relazione al motivo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accolto; decidendo nel merito, rigetta la domanda proposta da C.R.. Compensa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integralmente tra lo stesso e le amministrazioni ricorrenti le spese di entrambi i gradi del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giudizio di merito. Compensa integralmente tra tutte le parti le spese del presente giudizio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di legittimità.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Così deciso in Roma, nella Camera di consiglio della Sezione Terza Civile della Corte Suprema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di Cassazione, il 10 maggio 2023.</w:t>
      </w:r>
      <w:r>
        <w:rPr>
          <w:rFonts w:ascii="Arial" w:hAnsi="Arial" w:cs="Arial"/>
        </w:rPr>
        <w:t xml:space="preserve"> </w:t>
      </w:r>
      <w:r w:rsidR="00437A4C" w:rsidRPr="00437A4C">
        <w:rPr>
          <w:rFonts w:ascii="Arial" w:hAnsi="Arial" w:cs="Arial"/>
        </w:rPr>
        <w:t>Depositato in Cancelleria il 7 giugno 202</w:t>
      </w:r>
      <w:r>
        <w:rPr>
          <w:rFonts w:ascii="Arial" w:hAnsi="Arial" w:cs="Arial"/>
        </w:rPr>
        <w:t>3.</w:t>
      </w:r>
    </w:p>
    <w:sectPr w:rsidR="00245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BC"/>
    <w:rsid w:val="00245BBC"/>
    <w:rsid w:val="00437A4C"/>
    <w:rsid w:val="0071499B"/>
    <w:rsid w:val="00C80796"/>
    <w:rsid w:val="00E9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17DC"/>
  <w15:chartTrackingRefBased/>
  <w15:docId w15:val="{A2A969CE-1560-4AE0-957A-BEC9CCD9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2830</Words>
  <Characters>16132</Characters>
  <Application>Microsoft Office Word</Application>
  <DocSecurity>0</DocSecurity>
  <Lines>134</Lines>
  <Paragraphs>37</Paragraphs>
  <ScaleCrop>false</ScaleCrop>
  <Company/>
  <LinksUpToDate>false</LinksUpToDate>
  <CharactersWithSpaces>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Chiara Di Lorenzo</cp:lastModifiedBy>
  <cp:revision>5</cp:revision>
  <dcterms:created xsi:type="dcterms:W3CDTF">2023-07-04T06:26:00Z</dcterms:created>
  <dcterms:modified xsi:type="dcterms:W3CDTF">2023-07-04T06:32:00Z</dcterms:modified>
</cp:coreProperties>
</file>