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23705" w14:textId="77777777" w:rsidR="006756FD" w:rsidRPr="006756FD" w:rsidRDefault="006756FD" w:rsidP="006756FD">
      <w:pPr>
        <w:shd w:val="clear" w:color="auto" w:fill="FFFFFF"/>
        <w:spacing w:after="240" w:line="240" w:lineRule="auto"/>
        <w:jc w:val="center"/>
        <w:outlineLvl w:val="0"/>
        <w:rPr>
          <w:rFonts w:ascii="Arial" w:eastAsia="Times New Roman" w:hAnsi="Arial" w:cs="Arial"/>
          <w:b/>
          <w:bCs/>
          <w:color w:val="000000"/>
          <w:kern w:val="36"/>
          <w:sz w:val="24"/>
          <w:szCs w:val="24"/>
          <w:lang w:eastAsia="it-IT"/>
          <w14:ligatures w14:val="none"/>
        </w:rPr>
      </w:pPr>
      <w:r w:rsidRPr="006756FD">
        <w:rPr>
          <w:rFonts w:ascii="Arial" w:eastAsia="Times New Roman" w:hAnsi="Arial" w:cs="Arial"/>
          <w:b/>
          <w:bCs/>
          <w:color w:val="000000"/>
          <w:kern w:val="36"/>
          <w:sz w:val="24"/>
          <w:szCs w:val="24"/>
          <w:lang w:eastAsia="it-IT"/>
          <w14:ligatures w14:val="none"/>
        </w:rPr>
        <w:t>Legislatura 19ª - Disegno di legge n. 916</w:t>
      </w:r>
    </w:p>
    <w:tbl>
      <w:tblPr>
        <w:tblW w:w="21600" w:type="dxa"/>
        <w:tblBorders>
          <w:top w:val="single" w:sz="2" w:space="0" w:color="AAAAAA"/>
          <w:left w:val="single" w:sz="2" w:space="0" w:color="AAAAAA"/>
          <w:bottom w:val="single" w:sz="6" w:space="0" w:color="AAAAAA"/>
          <w:right w:val="single" w:sz="2" w:space="0" w:color="AAAAAA"/>
        </w:tblBorders>
        <w:tblCellMar>
          <w:top w:w="15" w:type="dxa"/>
          <w:left w:w="15" w:type="dxa"/>
          <w:bottom w:w="15" w:type="dxa"/>
          <w:right w:w="15" w:type="dxa"/>
        </w:tblCellMar>
        <w:tblLook w:val="04A0" w:firstRow="1" w:lastRow="0" w:firstColumn="1" w:lastColumn="0" w:noHBand="0" w:noVBand="1"/>
      </w:tblPr>
      <w:tblGrid>
        <w:gridCol w:w="11930"/>
        <w:gridCol w:w="9670"/>
      </w:tblGrid>
      <w:tr w:rsidR="006756FD" w:rsidRPr="006756FD" w14:paraId="2CCEBD97" w14:textId="77777777" w:rsidTr="006756FD">
        <w:tc>
          <w:tcPr>
            <w:tcW w:w="0" w:type="auto"/>
            <w:tcBorders>
              <w:top w:val="single" w:sz="2" w:space="0" w:color="AAAAAA"/>
              <w:left w:val="single" w:sz="2" w:space="0" w:color="AAAAAA"/>
              <w:bottom w:val="single" w:sz="6" w:space="0" w:color="AAAAAA"/>
              <w:right w:val="single" w:sz="2" w:space="0" w:color="AAAAAA"/>
            </w:tcBorders>
            <w:tcMar>
              <w:top w:w="0" w:type="dxa"/>
              <w:left w:w="0" w:type="dxa"/>
              <w:bottom w:w="225" w:type="dxa"/>
              <w:right w:w="0" w:type="dxa"/>
            </w:tcMar>
            <w:vAlign w:val="center"/>
            <w:hideMark/>
          </w:tcPr>
          <w:p w14:paraId="4E95A8A9" w14:textId="77777777" w:rsidR="006756FD" w:rsidRPr="006756FD" w:rsidRDefault="006756FD" w:rsidP="006756FD">
            <w:pPr>
              <w:spacing w:after="0" w:line="240" w:lineRule="auto"/>
              <w:rPr>
                <w:rFonts w:ascii="Arial" w:eastAsia="Times New Roman" w:hAnsi="Arial" w:cs="Arial"/>
                <w:kern w:val="0"/>
                <w:sz w:val="24"/>
                <w:szCs w:val="24"/>
                <w:lang w:eastAsia="it-IT"/>
                <w14:ligatures w14:val="none"/>
              </w:rPr>
            </w:pPr>
            <w:r w:rsidRPr="006756FD">
              <w:rPr>
                <w:rFonts w:ascii="Arial" w:eastAsia="Times New Roman" w:hAnsi="Arial" w:cs="Arial"/>
                <w:kern w:val="0"/>
                <w:sz w:val="24"/>
                <w:szCs w:val="24"/>
                <w:lang w:eastAsia="it-IT"/>
                <w14:ligatures w14:val="none"/>
              </w:rPr>
              <w:t>Senato della Repubblica</w:t>
            </w:r>
          </w:p>
        </w:tc>
        <w:tc>
          <w:tcPr>
            <w:tcW w:w="0" w:type="auto"/>
            <w:tcBorders>
              <w:top w:val="single" w:sz="2" w:space="0" w:color="AAAAAA"/>
              <w:left w:val="single" w:sz="2" w:space="0" w:color="AAAAAA"/>
              <w:bottom w:val="single" w:sz="6" w:space="0" w:color="AAAAAA"/>
              <w:right w:val="single" w:sz="2" w:space="0" w:color="AAAAAA"/>
            </w:tcBorders>
            <w:tcMar>
              <w:top w:w="0" w:type="dxa"/>
              <w:left w:w="0" w:type="dxa"/>
              <w:bottom w:w="225" w:type="dxa"/>
              <w:right w:w="0" w:type="dxa"/>
            </w:tcMar>
            <w:vAlign w:val="center"/>
            <w:hideMark/>
          </w:tcPr>
          <w:p w14:paraId="5E74402C" w14:textId="77777777" w:rsidR="006756FD" w:rsidRPr="006756FD" w:rsidRDefault="006756FD" w:rsidP="006756FD">
            <w:pPr>
              <w:spacing w:after="0" w:line="240" w:lineRule="auto"/>
              <w:jc w:val="right"/>
              <w:rPr>
                <w:rFonts w:ascii="Arial" w:eastAsia="Times New Roman" w:hAnsi="Arial" w:cs="Arial"/>
                <w:kern w:val="0"/>
                <w:sz w:val="24"/>
                <w:szCs w:val="24"/>
                <w:lang w:eastAsia="it-IT"/>
                <w14:ligatures w14:val="none"/>
              </w:rPr>
            </w:pPr>
            <w:r w:rsidRPr="006756FD">
              <w:rPr>
                <w:rFonts w:ascii="Arial" w:eastAsia="Times New Roman" w:hAnsi="Arial" w:cs="Arial"/>
                <w:kern w:val="0"/>
                <w:sz w:val="24"/>
                <w:szCs w:val="24"/>
                <w:lang w:eastAsia="it-IT"/>
                <w14:ligatures w14:val="none"/>
              </w:rPr>
              <w:t>XIX LEGISLATURA</w:t>
            </w:r>
          </w:p>
        </w:tc>
      </w:tr>
    </w:tbl>
    <w:p w14:paraId="124C0906" w14:textId="77777777" w:rsidR="006756FD" w:rsidRPr="006756FD" w:rsidRDefault="006756FD" w:rsidP="006756FD">
      <w:pPr>
        <w:shd w:val="clear" w:color="auto" w:fill="FFFFFF"/>
        <w:spacing w:after="75" w:line="240" w:lineRule="auto"/>
        <w:jc w:val="right"/>
        <w:rPr>
          <w:rFonts w:ascii="Arial" w:eastAsia="Times New Roman" w:hAnsi="Arial" w:cs="Arial"/>
          <w:b/>
          <w:bCs/>
          <w:color w:val="000000"/>
          <w:kern w:val="0"/>
          <w:sz w:val="24"/>
          <w:szCs w:val="24"/>
          <w:lang w:eastAsia="it-IT"/>
          <w14:ligatures w14:val="none"/>
        </w:rPr>
      </w:pPr>
      <w:r w:rsidRPr="006756FD">
        <w:rPr>
          <w:rFonts w:ascii="Arial" w:eastAsia="Times New Roman" w:hAnsi="Arial" w:cs="Arial"/>
          <w:b/>
          <w:bCs/>
          <w:color w:val="000000"/>
          <w:kern w:val="0"/>
          <w:sz w:val="24"/>
          <w:szCs w:val="24"/>
          <w:lang w:eastAsia="it-IT"/>
          <w14:ligatures w14:val="none"/>
        </w:rPr>
        <w:t>N. 916</w:t>
      </w:r>
    </w:p>
    <w:p w14:paraId="0A02E361" w14:textId="77777777" w:rsidR="006756FD" w:rsidRPr="006756FD" w:rsidRDefault="006756FD" w:rsidP="006756FD">
      <w:pPr>
        <w:shd w:val="clear" w:color="auto" w:fill="FFFFFF"/>
        <w:spacing w:line="240" w:lineRule="auto"/>
        <w:rPr>
          <w:rFonts w:ascii="Arial" w:eastAsia="Times New Roman" w:hAnsi="Arial" w:cs="Arial"/>
          <w:color w:val="000000"/>
          <w:kern w:val="0"/>
          <w:sz w:val="24"/>
          <w:szCs w:val="24"/>
          <w:lang w:eastAsia="it-IT"/>
          <w14:ligatures w14:val="none"/>
        </w:rPr>
      </w:pPr>
      <w:r w:rsidRPr="006756FD">
        <w:rPr>
          <w:rFonts w:ascii="Arial" w:eastAsia="Times New Roman" w:hAnsi="Arial" w:cs="Arial"/>
          <w:color w:val="000000"/>
          <w:kern w:val="0"/>
          <w:sz w:val="24"/>
          <w:szCs w:val="24"/>
          <w:lang w:eastAsia="it-IT"/>
          <w14:ligatures w14:val="none"/>
        </w:rPr>
        <w:t>DISEGNO DI LEGGE</w:t>
      </w:r>
    </w:p>
    <w:p w14:paraId="2BD9BC8F" w14:textId="77777777" w:rsidR="006756FD" w:rsidRPr="006756FD" w:rsidRDefault="006756FD" w:rsidP="006756FD">
      <w:pPr>
        <w:shd w:val="clear" w:color="auto" w:fill="FFFFFF"/>
        <w:spacing w:after="30" w:line="346" w:lineRule="atLeast"/>
        <w:rPr>
          <w:rFonts w:ascii="Arial" w:eastAsia="Times New Roman" w:hAnsi="Arial" w:cs="Arial"/>
          <w:b/>
          <w:bCs/>
          <w:color w:val="000000"/>
          <w:kern w:val="0"/>
          <w:sz w:val="24"/>
          <w:szCs w:val="24"/>
          <w:lang w:eastAsia="it-IT"/>
          <w14:ligatures w14:val="none"/>
        </w:rPr>
      </w:pPr>
      <w:r w:rsidRPr="006756FD">
        <w:rPr>
          <w:rFonts w:ascii="Arial" w:eastAsia="Times New Roman" w:hAnsi="Arial" w:cs="Arial"/>
          <w:b/>
          <w:bCs/>
          <w:color w:val="000000"/>
          <w:kern w:val="0"/>
          <w:sz w:val="24"/>
          <w:szCs w:val="24"/>
          <w:lang w:eastAsia="it-IT"/>
          <w14:ligatures w14:val="none"/>
        </w:rPr>
        <w:t>d'iniziativa dell'Assemblea regionale siciliana</w:t>
      </w:r>
      <w:r w:rsidRPr="006756FD">
        <w:rPr>
          <w:rFonts w:ascii="Arial" w:eastAsia="Times New Roman" w:hAnsi="Arial" w:cs="Arial"/>
          <w:b/>
          <w:bCs/>
          <w:color w:val="000000"/>
          <w:kern w:val="0"/>
          <w:sz w:val="24"/>
          <w:szCs w:val="24"/>
          <w:lang w:eastAsia="it-IT"/>
          <w14:ligatures w14:val="none"/>
        </w:rPr>
        <w:br w:type="textWrapping" w:clear="all"/>
      </w:r>
    </w:p>
    <w:p w14:paraId="5B2375E4" w14:textId="77777777" w:rsidR="006756FD" w:rsidRPr="006756FD" w:rsidRDefault="006756FD" w:rsidP="006756FD">
      <w:pPr>
        <w:shd w:val="clear" w:color="auto" w:fill="FFFFFF"/>
        <w:spacing w:before="150" w:after="150" w:line="240" w:lineRule="auto"/>
        <w:ind w:left="30"/>
        <w:rPr>
          <w:rFonts w:ascii="Arial" w:eastAsia="Times New Roman" w:hAnsi="Arial" w:cs="Arial"/>
          <w:i/>
          <w:iCs/>
          <w:color w:val="000000"/>
          <w:kern w:val="0"/>
          <w:sz w:val="24"/>
          <w:szCs w:val="24"/>
          <w:lang w:eastAsia="it-IT"/>
          <w14:ligatures w14:val="none"/>
        </w:rPr>
      </w:pPr>
      <w:r w:rsidRPr="006756FD">
        <w:rPr>
          <w:rFonts w:ascii="Arial" w:eastAsia="Times New Roman" w:hAnsi="Arial" w:cs="Arial"/>
          <w:i/>
          <w:iCs/>
          <w:color w:val="000000"/>
          <w:kern w:val="0"/>
          <w:sz w:val="24"/>
          <w:szCs w:val="24"/>
          <w:lang w:eastAsia="it-IT"/>
          <w14:ligatures w14:val="none"/>
        </w:rPr>
        <w:t>COMUNICATO ALLA PRESIDENZA IL 17 OTTOBRE 2023</w:t>
      </w:r>
    </w:p>
    <w:p w14:paraId="7A6E91A7" w14:textId="77777777" w:rsidR="006756FD" w:rsidRPr="006756FD" w:rsidRDefault="006756FD" w:rsidP="006756FD">
      <w:pPr>
        <w:shd w:val="clear" w:color="auto" w:fill="FFFFFF"/>
        <w:spacing w:before="300" w:after="300" w:line="240" w:lineRule="auto"/>
        <w:ind w:left="30"/>
        <w:rPr>
          <w:rFonts w:ascii="Arial" w:eastAsia="Times New Roman" w:hAnsi="Arial" w:cs="Arial"/>
          <w:color w:val="000000"/>
          <w:kern w:val="0"/>
          <w:sz w:val="24"/>
          <w:szCs w:val="24"/>
          <w:lang w:eastAsia="it-IT"/>
          <w14:ligatures w14:val="none"/>
        </w:rPr>
      </w:pPr>
      <w:r w:rsidRPr="006756FD">
        <w:rPr>
          <w:rFonts w:ascii="Arial" w:eastAsia="Times New Roman" w:hAnsi="Arial" w:cs="Arial"/>
          <w:color w:val="000000"/>
          <w:kern w:val="0"/>
          <w:sz w:val="24"/>
          <w:szCs w:val="24"/>
          <w:lang w:eastAsia="it-IT"/>
          <w14:ligatures w14:val="none"/>
        </w:rPr>
        <w:t>Modifiche alla legge 2 agosto 1999, n. 264, in materia di abolizione del numero chiuso o programmato per l'accesso ai corsi di laurea in medicina e chirurgia e delle professioni sanitarie.</w:t>
      </w:r>
    </w:p>
    <w:p w14:paraId="7ED6AE19" w14:textId="77777777" w:rsidR="006756FD" w:rsidRPr="006756FD" w:rsidRDefault="006756FD" w:rsidP="006756FD">
      <w:pPr>
        <w:shd w:val="clear" w:color="auto" w:fill="FFFFFF"/>
        <w:spacing w:before="30" w:after="30" w:line="240" w:lineRule="auto"/>
        <w:ind w:left="30"/>
        <w:rPr>
          <w:rFonts w:ascii="Arial" w:eastAsia="Times New Roman" w:hAnsi="Arial" w:cs="Arial"/>
          <w:color w:val="000000"/>
          <w:kern w:val="0"/>
          <w:sz w:val="24"/>
          <w:szCs w:val="24"/>
          <w:lang w:eastAsia="it-IT"/>
          <w14:ligatures w14:val="none"/>
        </w:rPr>
      </w:pPr>
      <w:r w:rsidRPr="006756FD">
        <w:rPr>
          <w:rFonts w:ascii="Arial" w:eastAsia="Times New Roman" w:hAnsi="Arial" w:cs="Arial"/>
          <w:smallCaps/>
          <w:color w:val="000000"/>
          <w:kern w:val="0"/>
          <w:sz w:val="24"/>
          <w:szCs w:val="24"/>
          <w:lang w:eastAsia="it-IT"/>
          <w14:ligatures w14:val="none"/>
        </w:rPr>
        <w:t>Onorevoli Senatori</w:t>
      </w:r>
      <w:r w:rsidRPr="006756FD">
        <w:rPr>
          <w:rFonts w:ascii="Arial" w:eastAsia="Times New Roman" w:hAnsi="Arial" w:cs="Arial"/>
          <w:color w:val="000000"/>
          <w:kern w:val="0"/>
          <w:sz w:val="24"/>
          <w:szCs w:val="24"/>
          <w:lang w:eastAsia="it-IT"/>
          <w14:ligatures w14:val="none"/>
        </w:rPr>
        <w:t xml:space="preserve">. – </w:t>
      </w:r>
      <w:r w:rsidRPr="006756FD">
        <w:rPr>
          <w:rFonts w:ascii="Arial" w:eastAsia="Times New Roman" w:hAnsi="Arial" w:cs="Arial"/>
          <w:b/>
          <w:bCs/>
          <w:color w:val="000000"/>
          <w:kern w:val="0"/>
          <w:sz w:val="24"/>
          <w:szCs w:val="24"/>
          <w:highlight w:val="cyan"/>
          <w:lang w:eastAsia="it-IT"/>
          <w14:ligatures w14:val="none"/>
        </w:rPr>
        <w:t>Il tema del cosiddetto « numero chiuso » per l'accesso a molti corsi universitari ha attraversato il dibattito pubblico degli ultimi anni.</w:t>
      </w:r>
      <w:r w:rsidRPr="006756FD">
        <w:rPr>
          <w:rFonts w:ascii="Arial" w:eastAsia="Times New Roman" w:hAnsi="Arial" w:cs="Arial"/>
          <w:b/>
          <w:bCs/>
          <w:color w:val="000000"/>
          <w:kern w:val="0"/>
          <w:sz w:val="24"/>
          <w:szCs w:val="24"/>
          <w:lang w:eastAsia="it-IT"/>
          <w14:ligatures w14:val="none"/>
        </w:rPr>
        <w:br w:type="textWrapping" w:clear="all"/>
      </w:r>
      <w:r w:rsidRPr="006756FD">
        <w:rPr>
          <w:rFonts w:ascii="Arial" w:eastAsia="Times New Roman" w:hAnsi="Arial" w:cs="Arial"/>
          <w:color w:val="000000"/>
          <w:kern w:val="0"/>
          <w:sz w:val="24"/>
          <w:szCs w:val="24"/>
          <w:lang w:eastAsia="it-IT"/>
          <w14:ligatures w14:val="none"/>
        </w:rPr>
        <w:t>L'intenzione perseguita dal legislatore nel 1999 di introdurre l'accesso programmato ai corsi di laurea a ciclo unico in medicina e chirurgia, odontoiatria e protesi dentaria, medicina veterinaria, a quelli di primo e secondo livello nell'ambito delle professioni sanitarie, ai corsi in scienze della formazione primaria, alle scuole e ai corsi di specializzazione per medici e per le professioni legali, nonché ad altri percorsi di studio universitario programmati a livello nazionale o decentrato a livello di ateneo, sarebbe stata quella di limitare il numero di studenti, riducendo gli oneri per la didattica e, almeno in auspicio, determinando un miglioramento della qualità formativa con una preliminare selezione dei discenti.</w:t>
      </w:r>
      <w:r w:rsidRPr="006756FD">
        <w:rPr>
          <w:rFonts w:ascii="Arial" w:eastAsia="Times New Roman" w:hAnsi="Arial" w:cs="Arial"/>
          <w:color w:val="000000"/>
          <w:kern w:val="0"/>
          <w:sz w:val="24"/>
          <w:szCs w:val="24"/>
          <w:lang w:eastAsia="it-IT"/>
          <w14:ligatures w14:val="none"/>
        </w:rPr>
        <w:br w:type="textWrapping" w:clear="all"/>
      </w:r>
      <w:r w:rsidRPr="006756FD">
        <w:rPr>
          <w:rFonts w:ascii="Arial" w:eastAsia="Times New Roman" w:hAnsi="Arial" w:cs="Arial"/>
          <w:b/>
          <w:bCs/>
          <w:color w:val="000000"/>
          <w:kern w:val="0"/>
          <w:sz w:val="24"/>
          <w:szCs w:val="24"/>
          <w:highlight w:val="yellow"/>
          <w:lang w:eastAsia="it-IT"/>
          <w14:ligatures w14:val="none"/>
        </w:rPr>
        <w:t>Tuttavia, il « numero chiuso » ha prodotto conseguenze negative per il sistema universitario e per l'intero Paese, che già presenta un numero complessivo di laureati inferiore a quello degli altri paesi europei, con le evidenti ricadute in termini di competitività e capacità d'innovazione.</w:t>
      </w:r>
      <w:r w:rsidRPr="006756FD">
        <w:rPr>
          <w:rFonts w:ascii="Arial" w:eastAsia="Times New Roman" w:hAnsi="Arial" w:cs="Arial"/>
          <w:b/>
          <w:bCs/>
          <w:color w:val="000000"/>
          <w:kern w:val="0"/>
          <w:sz w:val="24"/>
          <w:szCs w:val="24"/>
          <w:lang w:eastAsia="it-IT"/>
          <w14:ligatures w14:val="none"/>
        </w:rPr>
        <w:br w:type="textWrapping" w:clear="all"/>
      </w:r>
      <w:r w:rsidRPr="006756FD">
        <w:rPr>
          <w:rFonts w:ascii="Arial" w:eastAsia="Times New Roman" w:hAnsi="Arial" w:cs="Arial"/>
          <w:b/>
          <w:bCs/>
          <w:color w:val="000000"/>
          <w:kern w:val="0"/>
          <w:sz w:val="24"/>
          <w:szCs w:val="24"/>
          <w:highlight w:val="yellow"/>
          <w:lang w:eastAsia="it-IT"/>
          <w14:ligatures w14:val="none"/>
        </w:rPr>
        <w:t>In particolare, per quanto attiene all'area delle professioni mediche e sanitarie, le pesanti restrizioni hanno condotto, per un verso, migliaia di studenti a iscriversi ai corsi promossi da università di altri paesi europei, costringendo le famiglie a sostenere oneri pesanti, e, per l'altro, hanno determinato l'insorgenza di numerosi contenziosi di fronte alle giurisdizioni amministrative in merito all'ammissione ai corsi stessi.</w:t>
      </w:r>
      <w:r w:rsidRPr="006756FD">
        <w:rPr>
          <w:rFonts w:ascii="Arial" w:eastAsia="Times New Roman" w:hAnsi="Arial" w:cs="Arial"/>
          <w:color w:val="000000"/>
          <w:kern w:val="0"/>
          <w:sz w:val="24"/>
          <w:szCs w:val="24"/>
          <w:lang w:eastAsia="it-IT"/>
          <w14:ligatures w14:val="none"/>
        </w:rPr>
        <w:t xml:space="preserve"> Egualmente, la previsione di una selezione su scala nazionale ha comportato un'irrazionale e costosa « mobilità forzata » degli studenti, con oneri che ricadono sui relativi nuclei familiari.</w:t>
      </w:r>
      <w:r w:rsidRPr="006756FD">
        <w:rPr>
          <w:rFonts w:ascii="Arial" w:eastAsia="Times New Roman" w:hAnsi="Arial" w:cs="Arial"/>
          <w:color w:val="000000"/>
          <w:kern w:val="0"/>
          <w:sz w:val="24"/>
          <w:szCs w:val="24"/>
          <w:lang w:eastAsia="it-IT"/>
          <w14:ligatures w14:val="none"/>
        </w:rPr>
        <w:br w:type="textWrapping" w:clear="all"/>
      </w:r>
      <w:r w:rsidRPr="006756FD">
        <w:rPr>
          <w:rFonts w:ascii="Arial" w:eastAsia="Times New Roman" w:hAnsi="Arial" w:cs="Arial"/>
          <w:b/>
          <w:bCs/>
          <w:color w:val="000000"/>
          <w:kern w:val="0"/>
          <w:sz w:val="24"/>
          <w:szCs w:val="24"/>
          <w:highlight w:val="cyan"/>
          <w:lang w:eastAsia="it-IT"/>
          <w14:ligatures w14:val="none"/>
        </w:rPr>
        <w:t>Ma la conseguenza più grave e paradossale, emersa in tutta la sua attualità durante l'emergenza legata alla pandemia da COVID-19, è l'acclarata carenza di figure professionali in campo medico e nell'area sanitaria in genere, generata dagli effetti di oltre venti anni di restrizioni di accesso e dall'insufficiente dotazione di risorse per le borse di studio per le specializzazioni dei medici.</w:t>
      </w:r>
      <w:r w:rsidRPr="006756FD">
        <w:rPr>
          <w:rFonts w:ascii="Arial" w:eastAsia="Times New Roman" w:hAnsi="Arial" w:cs="Arial"/>
          <w:b/>
          <w:bCs/>
          <w:color w:val="000000"/>
          <w:kern w:val="0"/>
          <w:sz w:val="24"/>
          <w:szCs w:val="24"/>
          <w:lang w:eastAsia="it-IT"/>
          <w14:ligatures w14:val="none"/>
        </w:rPr>
        <w:br w:type="textWrapping" w:clear="all"/>
      </w:r>
      <w:r w:rsidRPr="006756FD">
        <w:rPr>
          <w:rFonts w:ascii="Arial" w:eastAsia="Times New Roman" w:hAnsi="Arial" w:cs="Arial"/>
          <w:b/>
          <w:bCs/>
          <w:color w:val="000000"/>
          <w:kern w:val="0"/>
          <w:sz w:val="36"/>
          <w:szCs w:val="36"/>
          <w:highlight w:val="cyan"/>
          <w:lang w:eastAsia="it-IT"/>
          <w14:ligatures w14:val="none"/>
        </w:rPr>
        <w:t xml:space="preserve">Pertanto, atteso che la limitazione all'accesso dei corsi universitari si è rivelata non adeguata alle esigenze del Paese, non solo nell'ambito sanitario ma anche rispetto all'obiettivo, comunemente avvertito, di accrescere il livello della qualificazione generale della forza lavoro, </w:t>
      </w:r>
      <w:r w:rsidRPr="006756FD">
        <w:rPr>
          <w:rFonts w:ascii="Arial" w:eastAsia="Times New Roman" w:hAnsi="Arial" w:cs="Arial"/>
          <w:b/>
          <w:bCs/>
          <w:color w:val="000000"/>
          <w:kern w:val="0"/>
          <w:sz w:val="36"/>
          <w:szCs w:val="36"/>
          <w:highlight w:val="cyan"/>
          <w:lang w:eastAsia="it-IT"/>
          <w14:ligatures w14:val="none"/>
        </w:rPr>
        <w:lastRenderedPageBreak/>
        <w:t>tale scelta non ha assicurato ai giovani opportunità d'inserimento professionale e non ha garantito la copertura delle esigenze del sistema sanitario.</w:t>
      </w:r>
      <w:r w:rsidRPr="006756FD">
        <w:rPr>
          <w:rFonts w:ascii="Arial" w:eastAsia="Times New Roman" w:hAnsi="Arial" w:cs="Arial"/>
          <w:b/>
          <w:bCs/>
          <w:color w:val="000000"/>
          <w:kern w:val="0"/>
          <w:sz w:val="36"/>
          <w:szCs w:val="36"/>
          <w:lang w:eastAsia="it-IT"/>
          <w14:ligatures w14:val="none"/>
        </w:rPr>
        <w:br w:type="textWrapping" w:clear="all"/>
      </w:r>
      <w:r w:rsidRPr="006756FD">
        <w:rPr>
          <w:rFonts w:ascii="Arial" w:eastAsia="Times New Roman" w:hAnsi="Arial" w:cs="Arial"/>
          <w:b/>
          <w:bCs/>
          <w:color w:val="000000"/>
          <w:kern w:val="0"/>
          <w:sz w:val="24"/>
          <w:szCs w:val="24"/>
          <w:highlight w:val="cyan"/>
          <w:lang w:eastAsia="it-IT"/>
          <w14:ligatures w14:val="none"/>
        </w:rPr>
        <w:t>Si propone pertanto, con il presente disegno di legge, di abrogare le disposizioni in materia di « numero programmato » per l'accesso ai corsi universitari di cui all'articolo 1, comma 1, lettere </w:t>
      </w:r>
      <w:r w:rsidRPr="006756FD">
        <w:rPr>
          <w:rFonts w:ascii="Arial" w:eastAsia="Times New Roman" w:hAnsi="Arial" w:cs="Arial"/>
          <w:b/>
          <w:bCs/>
          <w:i/>
          <w:iCs/>
          <w:color w:val="000000"/>
          <w:kern w:val="0"/>
          <w:sz w:val="24"/>
          <w:szCs w:val="24"/>
          <w:highlight w:val="cyan"/>
          <w:lang w:eastAsia="it-IT"/>
          <w14:ligatures w14:val="none"/>
        </w:rPr>
        <w:t>a)</w:t>
      </w:r>
      <w:r w:rsidRPr="006756FD">
        <w:rPr>
          <w:rFonts w:ascii="Arial" w:eastAsia="Times New Roman" w:hAnsi="Arial" w:cs="Arial"/>
          <w:b/>
          <w:bCs/>
          <w:color w:val="000000"/>
          <w:kern w:val="0"/>
          <w:sz w:val="24"/>
          <w:szCs w:val="24"/>
          <w:highlight w:val="cyan"/>
          <w:lang w:eastAsia="it-IT"/>
          <w14:ligatures w14:val="none"/>
        </w:rPr>
        <w:t>, </w:t>
      </w:r>
      <w:r w:rsidRPr="006756FD">
        <w:rPr>
          <w:rFonts w:ascii="Arial" w:eastAsia="Times New Roman" w:hAnsi="Arial" w:cs="Arial"/>
          <w:b/>
          <w:bCs/>
          <w:i/>
          <w:iCs/>
          <w:color w:val="000000"/>
          <w:kern w:val="0"/>
          <w:sz w:val="24"/>
          <w:szCs w:val="24"/>
          <w:highlight w:val="cyan"/>
          <w:lang w:eastAsia="it-IT"/>
          <w14:ligatures w14:val="none"/>
        </w:rPr>
        <w:t>b)</w:t>
      </w:r>
      <w:r w:rsidRPr="006756FD">
        <w:rPr>
          <w:rFonts w:ascii="Arial" w:eastAsia="Times New Roman" w:hAnsi="Arial" w:cs="Arial"/>
          <w:b/>
          <w:bCs/>
          <w:color w:val="000000"/>
          <w:kern w:val="0"/>
          <w:sz w:val="24"/>
          <w:szCs w:val="24"/>
          <w:highlight w:val="cyan"/>
          <w:lang w:eastAsia="it-IT"/>
          <w14:ligatures w14:val="none"/>
        </w:rPr>
        <w:t> ed </w:t>
      </w:r>
      <w:r w:rsidRPr="006756FD">
        <w:rPr>
          <w:rFonts w:ascii="Arial" w:eastAsia="Times New Roman" w:hAnsi="Arial" w:cs="Arial"/>
          <w:b/>
          <w:bCs/>
          <w:i/>
          <w:iCs/>
          <w:color w:val="000000"/>
          <w:kern w:val="0"/>
          <w:sz w:val="24"/>
          <w:szCs w:val="24"/>
          <w:highlight w:val="cyan"/>
          <w:lang w:eastAsia="it-IT"/>
          <w14:ligatures w14:val="none"/>
        </w:rPr>
        <w:t>e)</w:t>
      </w:r>
      <w:r w:rsidRPr="006756FD">
        <w:rPr>
          <w:rFonts w:ascii="Arial" w:eastAsia="Times New Roman" w:hAnsi="Arial" w:cs="Arial"/>
          <w:b/>
          <w:bCs/>
          <w:color w:val="000000"/>
          <w:kern w:val="0"/>
          <w:sz w:val="24"/>
          <w:szCs w:val="24"/>
          <w:highlight w:val="cyan"/>
          <w:lang w:eastAsia="it-IT"/>
          <w14:ligatures w14:val="none"/>
        </w:rPr>
        <w:t>, della legge 2 agosto 1999, n. 264, a decorrere dal primo anno accademico utile, apportando conseguentemente gli opportuni correttivi agli articoli 2 e 3 della menzionata legge.</w:t>
      </w:r>
      <w:r w:rsidRPr="006756FD">
        <w:rPr>
          <w:rFonts w:ascii="Arial" w:eastAsia="Times New Roman" w:hAnsi="Arial" w:cs="Arial"/>
          <w:b/>
          <w:bCs/>
          <w:color w:val="000000"/>
          <w:kern w:val="0"/>
          <w:sz w:val="24"/>
          <w:szCs w:val="24"/>
          <w:lang w:eastAsia="it-IT"/>
          <w14:ligatures w14:val="none"/>
        </w:rPr>
        <w:br w:type="textWrapping" w:clear="all"/>
      </w:r>
      <w:r w:rsidRPr="006756FD">
        <w:rPr>
          <w:rFonts w:ascii="Arial" w:eastAsia="Times New Roman" w:hAnsi="Arial" w:cs="Arial"/>
          <w:color w:val="000000"/>
          <w:kern w:val="0"/>
          <w:sz w:val="24"/>
          <w:szCs w:val="24"/>
          <w:lang w:eastAsia="it-IT"/>
          <w14:ligatures w14:val="none"/>
        </w:rPr>
        <w:t>Da ultimo, si evidenzia che il testo proposto, intervenendo su aspetti di natura ordinamentale, non presenta profili di carattere finanziario.</w:t>
      </w:r>
    </w:p>
    <w:p w14:paraId="0CE1EDCC" w14:textId="77777777" w:rsidR="006756FD" w:rsidRPr="006756FD" w:rsidRDefault="006756FD" w:rsidP="006756FD">
      <w:pPr>
        <w:shd w:val="clear" w:color="auto" w:fill="FFFFFF"/>
        <w:spacing w:after="240" w:line="240" w:lineRule="auto"/>
        <w:jc w:val="center"/>
        <w:outlineLvl w:val="0"/>
        <w:rPr>
          <w:rFonts w:ascii="Arial" w:eastAsia="Times New Roman" w:hAnsi="Arial" w:cs="Arial"/>
          <w:b/>
          <w:bCs/>
          <w:color w:val="000000"/>
          <w:kern w:val="36"/>
          <w:sz w:val="24"/>
          <w:szCs w:val="24"/>
          <w:lang w:eastAsia="it-IT"/>
          <w14:ligatures w14:val="none"/>
        </w:rPr>
      </w:pPr>
      <w:r w:rsidRPr="006756FD">
        <w:rPr>
          <w:rFonts w:ascii="Arial" w:eastAsia="Times New Roman" w:hAnsi="Arial" w:cs="Arial"/>
          <w:b/>
          <w:bCs/>
          <w:color w:val="000000"/>
          <w:kern w:val="36"/>
          <w:sz w:val="24"/>
          <w:szCs w:val="24"/>
          <w:lang w:eastAsia="it-IT"/>
          <w14:ligatures w14:val="none"/>
        </w:rPr>
        <w:t>DISEGNO DI LEGGE</w:t>
      </w:r>
    </w:p>
    <w:p w14:paraId="526C5033" w14:textId="77777777" w:rsidR="006756FD" w:rsidRPr="006756FD" w:rsidRDefault="006756FD" w:rsidP="006756FD">
      <w:pPr>
        <w:shd w:val="clear" w:color="auto" w:fill="FFFFFF"/>
        <w:spacing w:after="30" w:line="240" w:lineRule="auto"/>
        <w:ind w:left="30"/>
        <w:jc w:val="center"/>
        <w:rPr>
          <w:rFonts w:ascii="Arial" w:eastAsia="Times New Roman" w:hAnsi="Arial" w:cs="Arial"/>
          <w:b/>
          <w:bCs/>
          <w:color w:val="000000"/>
          <w:kern w:val="0"/>
          <w:sz w:val="24"/>
          <w:szCs w:val="24"/>
          <w:lang w:eastAsia="it-IT"/>
          <w14:ligatures w14:val="none"/>
        </w:rPr>
      </w:pPr>
      <w:r w:rsidRPr="006756FD">
        <w:rPr>
          <w:rFonts w:ascii="Arial" w:eastAsia="Times New Roman" w:hAnsi="Arial" w:cs="Arial"/>
          <w:b/>
          <w:bCs/>
          <w:color w:val="000000"/>
          <w:kern w:val="0"/>
          <w:sz w:val="24"/>
          <w:szCs w:val="24"/>
          <w:lang w:eastAsia="it-IT"/>
          <w14:ligatures w14:val="none"/>
        </w:rPr>
        <w:t>Art. 1.</w:t>
      </w:r>
    </w:p>
    <w:p w14:paraId="204D8AFF" w14:textId="77777777" w:rsidR="006756FD" w:rsidRPr="006756FD" w:rsidRDefault="006756FD" w:rsidP="006756FD">
      <w:pPr>
        <w:shd w:val="clear" w:color="auto" w:fill="FFFFFF"/>
        <w:spacing w:before="30" w:after="30" w:line="240" w:lineRule="auto"/>
        <w:ind w:left="30"/>
        <w:jc w:val="center"/>
        <w:rPr>
          <w:rFonts w:ascii="Arial" w:eastAsia="Times New Roman" w:hAnsi="Arial" w:cs="Arial"/>
          <w:i/>
          <w:iCs/>
          <w:color w:val="000000"/>
          <w:kern w:val="0"/>
          <w:sz w:val="24"/>
          <w:szCs w:val="24"/>
          <w:lang w:eastAsia="it-IT"/>
          <w14:ligatures w14:val="none"/>
        </w:rPr>
      </w:pPr>
      <w:r w:rsidRPr="006756FD">
        <w:rPr>
          <w:rFonts w:ascii="Arial" w:eastAsia="Times New Roman" w:hAnsi="Arial" w:cs="Arial"/>
          <w:i/>
          <w:iCs/>
          <w:color w:val="000000"/>
          <w:kern w:val="0"/>
          <w:sz w:val="24"/>
          <w:szCs w:val="24"/>
          <w:lang w:eastAsia="it-IT"/>
          <w14:ligatures w14:val="none"/>
        </w:rPr>
        <w:t>(Modifiche alla legge 2 agosto 1999, n. 264)</w:t>
      </w:r>
    </w:p>
    <w:p w14:paraId="59DA23A4" w14:textId="77777777" w:rsidR="006756FD" w:rsidRPr="006756FD" w:rsidRDefault="006756FD" w:rsidP="006756FD">
      <w:pPr>
        <w:shd w:val="clear" w:color="auto" w:fill="FFFFFF"/>
        <w:spacing w:before="30" w:after="30" w:line="240" w:lineRule="auto"/>
        <w:ind w:left="30"/>
        <w:rPr>
          <w:rFonts w:ascii="Arial" w:eastAsia="Times New Roman" w:hAnsi="Arial" w:cs="Arial"/>
          <w:color w:val="000000"/>
          <w:kern w:val="0"/>
          <w:sz w:val="24"/>
          <w:szCs w:val="24"/>
          <w:lang w:eastAsia="it-IT"/>
          <w14:ligatures w14:val="none"/>
        </w:rPr>
      </w:pPr>
      <w:r w:rsidRPr="006756FD">
        <w:rPr>
          <w:rFonts w:ascii="Arial" w:eastAsia="Times New Roman" w:hAnsi="Arial" w:cs="Arial"/>
          <w:color w:val="000000"/>
          <w:kern w:val="0"/>
          <w:sz w:val="24"/>
          <w:szCs w:val="24"/>
          <w:lang w:eastAsia="it-IT"/>
          <w14:ligatures w14:val="none"/>
        </w:rPr>
        <w:t>1. Alla legge 2 agosto 1999, n. 264, sono apportate le seguenti modificazioni:</w:t>
      </w:r>
    </w:p>
    <w:p w14:paraId="20961D9A" w14:textId="77777777" w:rsidR="006756FD" w:rsidRPr="006756FD" w:rsidRDefault="006756FD" w:rsidP="006756FD">
      <w:pPr>
        <w:shd w:val="clear" w:color="auto" w:fill="FFFFFF"/>
        <w:spacing w:before="30" w:after="30" w:line="240" w:lineRule="auto"/>
        <w:ind w:left="30"/>
        <w:rPr>
          <w:rFonts w:ascii="Arial" w:eastAsia="Times New Roman" w:hAnsi="Arial" w:cs="Arial"/>
          <w:color w:val="000000"/>
          <w:kern w:val="0"/>
          <w:sz w:val="24"/>
          <w:szCs w:val="24"/>
          <w:lang w:eastAsia="it-IT"/>
          <w14:ligatures w14:val="none"/>
        </w:rPr>
      </w:pPr>
      <w:r w:rsidRPr="006756FD">
        <w:rPr>
          <w:rFonts w:ascii="Arial" w:eastAsia="Times New Roman" w:hAnsi="Arial" w:cs="Arial"/>
          <w:i/>
          <w:iCs/>
          <w:color w:val="000000"/>
          <w:kern w:val="0"/>
          <w:sz w:val="24"/>
          <w:szCs w:val="24"/>
          <w:lang w:eastAsia="it-IT"/>
          <w14:ligatures w14:val="none"/>
        </w:rPr>
        <w:t>a) </w:t>
      </w:r>
      <w:r w:rsidRPr="006756FD">
        <w:rPr>
          <w:rFonts w:ascii="Arial" w:eastAsia="Times New Roman" w:hAnsi="Arial" w:cs="Arial"/>
          <w:color w:val="000000"/>
          <w:kern w:val="0"/>
          <w:sz w:val="24"/>
          <w:szCs w:val="24"/>
          <w:lang w:eastAsia="it-IT"/>
          <w14:ligatures w14:val="none"/>
        </w:rPr>
        <w:t>all'articolo 1, comma 1, le lettere </w:t>
      </w:r>
      <w:r w:rsidRPr="006756FD">
        <w:rPr>
          <w:rFonts w:ascii="Arial" w:eastAsia="Times New Roman" w:hAnsi="Arial" w:cs="Arial"/>
          <w:i/>
          <w:iCs/>
          <w:color w:val="000000"/>
          <w:kern w:val="0"/>
          <w:sz w:val="24"/>
          <w:szCs w:val="24"/>
          <w:lang w:eastAsia="it-IT"/>
          <w14:ligatures w14:val="none"/>
        </w:rPr>
        <w:t>a)</w:t>
      </w:r>
      <w:r w:rsidRPr="006756FD">
        <w:rPr>
          <w:rFonts w:ascii="Arial" w:eastAsia="Times New Roman" w:hAnsi="Arial" w:cs="Arial"/>
          <w:color w:val="000000"/>
          <w:kern w:val="0"/>
          <w:sz w:val="24"/>
          <w:szCs w:val="24"/>
          <w:lang w:eastAsia="it-IT"/>
          <w14:ligatures w14:val="none"/>
        </w:rPr>
        <w:t>, </w:t>
      </w:r>
      <w:r w:rsidRPr="006756FD">
        <w:rPr>
          <w:rFonts w:ascii="Arial" w:eastAsia="Times New Roman" w:hAnsi="Arial" w:cs="Arial"/>
          <w:i/>
          <w:iCs/>
          <w:color w:val="000000"/>
          <w:kern w:val="0"/>
          <w:sz w:val="24"/>
          <w:szCs w:val="24"/>
          <w:lang w:eastAsia="it-IT"/>
          <w14:ligatures w14:val="none"/>
        </w:rPr>
        <w:t>b)</w:t>
      </w:r>
      <w:r w:rsidRPr="006756FD">
        <w:rPr>
          <w:rFonts w:ascii="Arial" w:eastAsia="Times New Roman" w:hAnsi="Arial" w:cs="Arial"/>
          <w:color w:val="000000"/>
          <w:kern w:val="0"/>
          <w:sz w:val="24"/>
          <w:szCs w:val="24"/>
          <w:lang w:eastAsia="it-IT"/>
          <w14:ligatures w14:val="none"/>
        </w:rPr>
        <w:t> ed </w:t>
      </w:r>
      <w:proofErr w:type="gramStart"/>
      <w:r w:rsidRPr="006756FD">
        <w:rPr>
          <w:rFonts w:ascii="Arial" w:eastAsia="Times New Roman" w:hAnsi="Arial" w:cs="Arial"/>
          <w:i/>
          <w:iCs/>
          <w:color w:val="000000"/>
          <w:kern w:val="0"/>
          <w:sz w:val="24"/>
          <w:szCs w:val="24"/>
          <w:lang w:eastAsia="it-IT"/>
          <w14:ligatures w14:val="none"/>
        </w:rPr>
        <w:t>e</w:t>
      </w:r>
      <w:proofErr w:type="gramEnd"/>
      <w:r w:rsidRPr="006756FD">
        <w:rPr>
          <w:rFonts w:ascii="Arial" w:eastAsia="Times New Roman" w:hAnsi="Arial" w:cs="Arial"/>
          <w:i/>
          <w:iCs/>
          <w:color w:val="000000"/>
          <w:kern w:val="0"/>
          <w:sz w:val="24"/>
          <w:szCs w:val="24"/>
          <w:lang w:eastAsia="it-IT"/>
          <w14:ligatures w14:val="none"/>
        </w:rPr>
        <w:t>)</w:t>
      </w:r>
      <w:r w:rsidRPr="006756FD">
        <w:rPr>
          <w:rFonts w:ascii="Arial" w:eastAsia="Times New Roman" w:hAnsi="Arial" w:cs="Arial"/>
          <w:color w:val="000000"/>
          <w:kern w:val="0"/>
          <w:sz w:val="24"/>
          <w:szCs w:val="24"/>
          <w:lang w:eastAsia="it-IT"/>
          <w14:ligatures w14:val="none"/>
        </w:rPr>
        <w:t> sono abrogate;</w:t>
      </w:r>
    </w:p>
    <w:p w14:paraId="39FA5A50" w14:textId="77777777" w:rsidR="006756FD" w:rsidRPr="006756FD" w:rsidRDefault="006756FD" w:rsidP="006756FD">
      <w:pPr>
        <w:shd w:val="clear" w:color="auto" w:fill="FFFFFF"/>
        <w:spacing w:before="30" w:after="30" w:line="240" w:lineRule="auto"/>
        <w:ind w:left="30"/>
        <w:rPr>
          <w:rFonts w:ascii="Arial" w:eastAsia="Times New Roman" w:hAnsi="Arial" w:cs="Arial"/>
          <w:color w:val="000000"/>
          <w:kern w:val="0"/>
          <w:sz w:val="24"/>
          <w:szCs w:val="24"/>
          <w:lang w:eastAsia="it-IT"/>
          <w14:ligatures w14:val="none"/>
        </w:rPr>
      </w:pPr>
      <w:r w:rsidRPr="006756FD">
        <w:rPr>
          <w:rFonts w:ascii="Arial" w:eastAsia="Times New Roman" w:hAnsi="Arial" w:cs="Arial"/>
          <w:i/>
          <w:iCs/>
          <w:color w:val="000000"/>
          <w:kern w:val="0"/>
          <w:sz w:val="24"/>
          <w:szCs w:val="24"/>
          <w:lang w:eastAsia="it-IT"/>
          <w14:ligatures w14:val="none"/>
        </w:rPr>
        <w:t>b) </w:t>
      </w:r>
      <w:r w:rsidRPr="006756FD">
        <w:rPr>
          <w:rFonts w:ascii="Arial" w:eastAsia="Times New Roman" w:hAnsi="Arial" w:cs="Arial"/>
          <w:color w:val="000000"/>
          <w:kern w:val="0"/>
          <w:sz w:val="24"/>
          <w:szCs w:val="24"/>
          <w:lang w:eastAsia="it-IT"/>
          <w14:ligatures w14:val="none"/>
        </w:rPr>
        <w:t>all'articolo 2, comma 1:</w:t>
      </w:r>
    </w:p>
    <w:p w14:paraId="54677FD6" w14:textId="77777777" w:rsidR="006756FD" w:rsidRPr="006756FD" w:rsidRDefault="006756FD" w:rsidP="006756FD">
      <w:pPr>
        <w:shd w:val="clear" w:color="auto" w:fill="FFFFFF"/>
        <w:spacing w:before="30" w:after="30" w:line="240" w:lineRule="auto"/>
        <w:ind w:left="30"/>
        <w:rPr>
          <w:rFonts w:ascii="Arial" w:eastAsia="Times New Roman" w:hAnsi="Arial" w:cs="Arial"/>
          <w:color w:val="000000"/>
          <w:kern w:val="0"/>
          <w:sz w:val="24"/>
          <w:szCs w:val="24"/>
          <w:lang w:eastAsia="it-IT"/>
          <w14:ligatures w14:val="none"/>
        </w:rPr>
      </w:pPr>
      <w:r w:rsidRPr="006756FD">
        <w:rPr>
          <w:rFonts w:ascii="Arial" w:eastAsia="Times New Roman" w:hAnsi="Arial" w:cs="Arial"/>
          <w:i/>
          <w:iCs/>
          <w:color w:val="000000"/>
          <w:kern w:val="0"/>
          <w:sz w:val="24"/>
          <w:szCs w:val="24"/>
          <w:lang w:eastAsia="it-IT"/>
          <w14:ligatures w14:val="none"/>
        </w:rPr>
        <w:t>1) </w:t>
      </w:r>
      <w:r w:rsidRPr="006756FD">
        <w:rPr>
          <w:rFonts w:ascii="Arial" w:eastAsia="Times New Roman" w:hAnsi="Arial" w:cs="Arial"/>
          <w:color w:val="000000"/>
          <w:kern w:val="0"/>
          <w:sz w:val="24"/>
          <w:szCs w:val="24"/>
          <w:lang w:eastAsia="it-IT"/>
          <w14:ligatures w14:val="none"/>
        </w:rPr>
        <w:t>all'alinea, sono premesse le seguenti parole: « Fatta eccezione per i corsi di laurea in medicina e chirurgia, in medicina veterinaria, in odontoiatria e protesi dentaria, per i corsi di laurea specialistica delle professioni sanitarie, »;</w:t>
      </w:r>
    </w:p>
    <w:p w14:paraId="21A0073E" w14:textId="77777777" w:rsidR="006756FD" w:rsidRPr="006756FD" w:rsidRDefault="006756FD" w:rsidP="006756FD">
      <w:pPr>
        <w:shd w:val="clear" w:color="auto" w:fill="FFFFFF"/>
        <w:spacing w:before="30" w:after="30" w:line="240" w:lineRule="auto"/>
        <w:ind w:left="30"/>
        <w:rPr>
          <w:rFonts w:ascii="Arial" w:eastAsia="Times New Roman" w:hAnsi="Arial" w:cs="Arial"/>
          <w:color w:val="000000"/>
          <w:kern w:val="0"/>
          <w:sz w:val="24"/>
          <w:szCs w:val="24"/>
          <w:lang w:eastAsia="it-IT"/>
          <w14:ligatures w14:val="none"/>
        </w:rPr>
      </w:pPr>
      <w:r w:rsidRPr="006756FD">
        <w:rPr>
          <w:rFonts w:ascii="Arial" w:eastAsia="Times New Roman" w:hAnsi="Arial" w:cs="Arial"/>
          <w:i/>
          <w:iCs/>
          <w:color w:val="000000"/>
          <w:kern w:val="0"/>
          <w:sz w:val="24"/>
          <w:szCs w:val="24"/>
          <w:lang w:eastAsia="it-IT"/>
          <w14:ligatures w14:val="none"/>
        </w:rPr>
        <w:t>2) </w:t>
      </w:r>
      <w:r w:rsidRPr="006756FD">
        <w:rPr>
          <w:rFonts w:ascii="Arial" w:eastAsia="Times New Roman" w:hAnsi="Arial" w:cs="Arial"/>
          <w:color w:val="000000"/>
          <w:kern w:val="0"/>
          <w:sz w:val="24"/>
          <w:szCs w:val="24"/>
          <w:lang w:eastAsia="it-IT"/>
          <w14:ligatures w14:val="none"/>
        </w:rPr>
        <w:t>alla lettera </w:t>
      </w:r>
      <w:r w:rsidRPr="006756FD">
        <w:rPr>
          <w:rFonts w:ascii="Arial" w:eastAsia="Times New Roman" w:hAnsi="Arial" w:cs="Arial"/>
          <w:i/>
          <w:iCs/>
          <w:color w:val="000000"/>
          <w:kern w:val="0"/>
          <w:sz w:val="24"/>
          <w:szCs w:val="24"/>
          <w:lang w:eastAsia="it-IT"/>
          <w14:ligatures w14:val="none"/>
        </w:rPr>
        <w:t>b)</w:t>
      </w:r>
      <w:r w:rsidRPr="006756FD">
        <w:rPr>
          <w:rFonts w:ascii="Arial" w:eastAsia="Times New Roman" w:hAnsi="Arial" w:cs="Arial"/>
          <w:color w:val="000000"/>
          <w:kern w:val="0"/>
          <w:sz w:val="24"/>
          <w:szCs w:val="24"/>
          <w:lang w:eastAsia="it-IT"/>
          <w14:ligatures w14:val="none"/>
        </w:rPr>
        <w:t>, le parole: « diversi da quelli di cui all'articolo 1, comma 1, lettera </w:t>
      </w:r>
      <w:r w:rsidRPr="006756FD">
        <w:rPr>
          <w:rFonts w:ascii="Arial" w:eastAsia="Times New Roman" w:hAnsi="Arial" w:cs="Arial"/>
          <w:i/>
          <w:iCs/>
          <w:color w:val="000000"/>
          <w:kern w:val="0"/>
          <w:sz w:val="24"/>
          <w:szCs w:val="24"/>
          <w:lang w:eastAsia="it-IT"/>
          <w14:ligatures w14:val="none"/>
        </w:rPr>
        <w:t>a)</w:t>
      </w:r>
      <w:r w:rsidRPr="006756FD">
        <w:rPr>
          <w:rFonts w:ascii="Arial" w:eastAsia="Times New Roman" w:hAnsi="Arial" w:cs="Arial"/>
          <w:color w:val="000000"/>
          <w:kern w:val="0"/>
          <w:sz w:val="24"/>
          <w:szCs w:val="24"/>
          <w:lang w:eastAsia="it-IT"/>
          <w14:ligatures w14:val="none"/>
        </w:rPr>
        <w:t>, » sono soppresse;</w:t>
      </w:r>
    </w:p>
    <w:p w14:paraId="1342887A" w14:textId="77777777" w:rsidR="006756FD" w:rsidRPr="006756FD" w:rsidRDefault="006756FD" w:rsidP="006756FD">
      <w:pPr>
        <w:shd w:val="clear" w:color="auto" w:fill="FFFFFF"/>
        <w:spacing w:before="30" w:after="30" w:line="240" w:lineRule="auto"/>
        <w:ind w:left="30"/>
        <w:rPr>
          <w:rFonts w:ascii="Arial" w:eastAsia="Times New Roman" w:hAnsi="Arial" w:cs="Arial"/>
          <w:color w:val="000000"/>
          <w:kern w:val="0"/>
          <w:sz w:val="24"/>
          <w:szCs w:val="24"/>
          <w:lang w:eastAsia="it-IT"/>
          <w14:ligatures w14:val="none"/>
        </w:rPr>
      </w:pPr>
      <w:r w:rsidRPr="006756FD">
        <w:rPr>
          <w:rFonts w:ascii="Arial" w:eastAsia="Times New Roman" w:hAnsi="Arial" w:cs="Arial"/>
          <w:i/>
          <w:iCs/>
          <w:color w:val="000000"/>
          <w:kern w:val="0"/>
          <w:sz w:val="24"/>
          <w:szCs w:val="24"/>
          <w:lang w:eastAsia="it-IT"/>
          <w14:ligatures w14:val="none"/>
        </w:rPr>
        <w:t>c) </w:t>
      </w:r>
      <w:r w:rsidRPr="006756FD">
        <w:rPr>
          <w:rFonts w:ascii="Arial" w:eastAsia="Times New Roman" w:hAnsi="Arial" w:cs="Arial"/>
          <w:color w:val="000000"/>
          <w:kern w:val="0"/>
          <w:sz w:val="24"/>
          <w:szCs w:val="24"/>
          <w:lang w:eastAsia="it-IT"/>
          <w14:ligatures w14:val="none"/>
        </w:rPr>
        <w:t>all'articolo 3:</w:t>
      </w:r>
    </w:p>
    <w:p w14:paraId="7A7A7793" w14:textId="77777777" w:rsidR="006756FD" w:rsidRPr="006756FD" w:rsidRDefault="006756FD" w:rsidP="006756FD">
      <w:pPr>
        <w:shd w:val="clear" w:color="auto" w:fill="FFFFFF"/>
        <w:spacing w:before="30" w:after="30" w:line="240" w:lineRule="auto"/>
        <w:ind w:left="30"/>
        <w:rPr>
          <w:rFonts w:ascii="Arial" w:eastAsia="Times New Roman" w:hAnsi="Arial" w:cs="Arial"/>
          <w:color w:val="000000"/>
          <w:kern w:val="0"/>
          <w:sz w:val="24"/>
          <w:szCs w:val="24"/>
          <w:lang w:eastAsia="it-IT"/>
          <w14:ligatures w14:val="none"/>
        </w:rPr>
      </w:pPr>
      <w:r w:rsidRPr="006756FD">
        <w:rPr>
          <w:rFonts w:ascii="Arial" w:eastAsia="Times New Roman" w:hAnsi="Arial" w:cs="Arial"/>
          <w:i/>
          <w:iCs/>
          <w:color w:val="000000"/>
          <w:kern w:val="0"/>
          <w:sz w:val="24"/>
          <w:szCs w:val="24"/>
          <w:lang w:eastAsia="it-IT"/>
          <w14:ligatures w14:val="none"/>
        </w:rPr>
        <w:t>1) </w:t>
      </w:r>
      <w:r w:rsidRPr="006756FD">
        <w:rPr>
          <w:rFonts w:ascii="Arial" w:eastAsia="Times New Roman" w:hAnsi="Arial" w:cs="Arial"/>
          <w:color w:val="000000"/>
          <w:kern w:val="0"/>
          <w:sz w:val="24"/>
          <w:szCs w:val="24"/>
          <w:lang w:eastAsia="it-IT"/>
          <w14:ligatures w14:val="none"/>
        </w:rPr>
        <w:t>al comma 1, lettera </w:t>
      </w:r>
      <w:r w:rsidRPr="006756FD">
        <w:rPr>
          <w:rFonts w:ascii="Arial" w:eastAsia="Times New Roman" w:hAnsi="Arial" w:cs="Arial"/>
          <w:i/>
          <w:iCs/>
          <w:color w:val="000000"/>
          <w:kern w:val="0"/>
          <w:sz w:val="24"/>
          <w:szCs w:val="24"/>
          <w:lang w:eastAsia="it-IT"/>
          <w14:ligatures w14:val="none"/>
        </w:rPr>
        <w:t>a)</w:t>
      </w:r>
      <w:r w:rsidRPr="006756FD">
        <w:rPr>
          <w:rFonts w:ascii="Arial" w:eastAsia="Times New Roman" w:hAnsi="Arial" w:cs="Arial"/>
          <w:color w:val="000000"/>
          <w:kern w:val="0"/>
          <w:sz w:val="24"/>
          <w:szCs w:val="24"/>
          <w:lang w:eastAsia="it-IT"/>
          <w14:ligatures w14:val="none"/>
        </w:rPr>
        <w:t>, le parole: « lettere </w:t>
      </w:r>
      <w:r w:rsidRPr="006756FD">
        <w:rPr>
          <w:rFonts w:ascii="Arial" w:eastAsia="Times New Roman" w:hAnsi="Arial" w:cs="Arial"/>
          <w:i/>
          <w:iCs/>
          <w:color w:val="000000"/>
          <w:kern w:val="0"/>
          <w:sz w:val="24"/>
          <w:szCs w:val="24"/>
          <w:lang w:eastAsia="it-IT"/>
          <w14:ligatures w14:val="none"/>
        </w:rPr>
        <w:t>a)</w:t>
      </w:r>
      <w:r w:rsidRPr="006756FD">
        <w:rPr>
          <w:rFonts w:ascii="Arial" w:eastAsia="Times New Roman" w:hAnsi="Arial" w:cs="Arial"/>
          <w:color w:val="000000"/>
          <w:kern w:val="0"/>
          <w:sz w:val="24"/>
          <w:szCs w:val="24"/>
          <w:lang w:eastAsia="it-IT"/>
          <w14:ligatures w14:val="none"/>
        </w:rPr>
        <w:t> e </w:t>
      </w:r>
      <w:r w:rsidRPr="006756FD">
        <w:rPr>
          <w:rFonts w:ascii="Arial" w:eastAsia="Times New Roman" w:hAnsi="Arial" w:cs="Arial"/>
          <w:i/>
          <w:iCs/>
          <w:color w:val="000000"/>
          <w:kern w:val="0"/>
          <w:sz w:val="24"/>
          <w:szCs w:val="24"/>
          <w:lang w:eastAsia="it-IT"/>
          <w14:ligatures w14:val="none"/>
        </w:rPr>
        <w:t>b)</w:t>
      </w:r>
      <w:r w:rsidRPr="006756FD">
        <w:rPr>
          <w:rFonts w:ascii="Arial" w:eastAsia="Times New Roman" w:hAnsi="Arial" w:cs="Arial"/>
          <w:color w:val="000000"/>
          <w:kern w:val="0"/>
          <w:sz w:val="24"/>
          <w:szCs w:val="24"/>
          <w:lang w:eastAsia="it-IT"/>
          <w14:ligatures w14:val="none"/>
        </w:rPr>
        <w:t>, » sono soppresse;</w:t>
      </w:r>
    </w:p>
    <w:p w14:paraId="474A38A4" w14:textId="77777777" w:rsidR="006756FD" w:rsidRPr="006756FD" w:rsidRDefault="006756FD" w:rsidP="006756FD">
      <w:pPr>
        <w:shd w:val="clear" w:color="auto" w:fill="FFFFFF"/>
        <w:spacing w:before="30" w:after="30" w:line="240" w:lineRule="auto"/>
        <w:ind w:left="30"/>
        <w:rPr>
          <w:rFonts w:ascii="Arial" w:eastAsia="Times New Roman" w:hAnsi="Arial" w:cs="Arial"/>
          <w:color w:val="000000"/>
          <w:kern w:val="0"/>
          <w:sz w:val="24"/>
          <w:szCs w:val="24"/>
          <w:lang w:eastAsia="it-IT"/>
          <w14:ligatures w14:val="none"/>
        </w:rPr>
      </w:pPr>
      <w:r w:rsidRPr="006756FD">
        <w:rPr>
          <w:rFonts w:ascii="Arial" w:eastAsia="Times New Roman" w:hAnsi="Arial" w:cs="Arial"/>
          <w:i/>
          <w:iCs/>
          <w:color w:val="000000"/>
          <w:kern w:val="0"/>
          <w:sz w:val="24"/>
          <w:szCs w:val="24"/>
          <w:lang w:eastAsia="it-IT"/>
          <w14:ligatures w14:val="none"/>
        </w:rPr>
        <w:t>2) </w:t>
      </w:r>
      <w:r w:rsidRPr="006756FD">
        <w:rPr>
          <w:rFonts w:ascii="Arial" w:eastAsia="Times New Roman" w:hAnsi="Arial" w:cs="Arial"/>
          <w:color w:val="000000"/>
          <w:kern w:val="0"/>
          <w:sz w:val="24"/>
          <w:szCs w:val="24"/>
          <w:lang w:eastAsia="it-IT"/>
          <w14:ligatures w14:val="none"/>
        </w:rPr>
        <w:t>al comma 1, lettera </w:t>
      </w:r>
      <w:r w:rsidRPr="006756FD">
        <w:rPr>
          <w:rFonts w:ascii="Arial" w:eastAsia="Times New Roman" w:hAnsi="Arial" w:cs="Arial"/>
          <w:i/>
          <w:iCs/>
          <w:color w:val="000000"/>
          <w:kern w:val="0"/>
          <w:sz w:val="24"/>
          <w:szCs w:val="24"/>
          <w:lang w:eastAsia="it-IT"/>
          <w14:ligatures w14:val="none"/>
        </w:rPr>
        <w:t>c)</w:t>
      </w:r>
      <w:r w:rsidRPr="006756FD">
        <w:rPr>
          <w:rFonts w:ascii="Arial" w:eastAsia="Times New Roman" w:hAnsi="Arial" w:cs="Arial"/>
          <w:color w:val="000000"/>
          <w:kern w:val="0"/>
          <w:sz w:val="24"/>
          <w:szCs w:val="24"/>
          <w:lang w:eastAsia="it-IT"/>
          <w14:ligatures w14:val="none"/>
        </w:rPr>
        <w:t>, le parole: « di cui all'articolo 1, comma 1, lettera </w:t>
      </w:r>
      <w:r w:rsidRPr="006756FD">
        <w:rPr>
          <w:rFonts w:ascii="Arial" w:eastAsia="Times New Roman" w:hAnsi="Arial" w:cs="Arial"/>
          <w:i/>
          <w:iCs/>
          <w:color w:val="000000"/>
          <w:kern w:val="0"/>
          <w:sz w:val="24"/>
          <w:szCs w:val="24"/>
          <w:lang w:eastAsia="it-IT"/>
          <w14:ligatures w14:val="none"/>
        </w:rPr>
        <w:t>e)</w:t>
      </w:r>
      <w:r w:rsidRPr="006756FD">
        <w:rPr>
          <w:rFonts w:ascii="Arial" w:eastAsia="Times New Roman" w:hAnsi="Arial" w:cs="Arial"/>
          <w:color w:val="000000"/>
          <w:kern w:val="0"/>
          <w:sz w:val="24"/>
          <w:szCs w:val="24"/>
          <w:lang w:eastAsia="it-IT"/>
          <w14:ligatures w14:val="none"/>
        </w:rPr>
        <w:t>, nonché » sono soppresse;</w:t>
      </w:r>
    </w:p>
    <w:p w14:paraId="056BB756" w14:textId="77777777" w:rsidR="006756FD" w:rsidRPr="006756FD" w:rsidRDefault="006756FD" w:rsidP="006756FD">
      <w:pPr>
        <w:shd w:val="clear" w:color="auto" w:fill="FFFFFF"/>
        <w:spacing w:before="30" w:after="30" w:line="240" w:lineRule="auto"/>
        <w:ind w:left="30"/>
        <w:rPr>
          <w:rFonts w:ascii="Arial" w:eastAsia="Times New Roman" w:hAnsi="Arial" w:cs="Arial"/>
          <w:color w:val="000000"/>
          <w:kern w:val="0"/>
          <w:sz w:val="24"/>
          <w:szCs w:val="24"/>
          <w:lang w:eastAsia="it-IT"/>
          <w14:ligatures w14:val="none"/>
        </w:rPr>
      </w:pPr>
      <w:r w:rsidRPr="006756FD">
        <w:rPr>
          <w:rFonts w:ascii="Arial" w:eastAsia="Times New Roman" w:hAnsi="Arial" w:cs="Arial"/>
          <w:i/>
          <w:iCs/>
          <w:color w:val="000000"/>
          <w:kern w:val="0"/>
          <w:sz w:val="24"/>
          <w:szCs w:val="24"/>
          <w:lang w:eastAsia="it-IT"/>
          <w14:ligatures w14:val="none"/>
        </w:rPr>
        <w:t>3) </w:t>
      </w:r>
      <w:r w:rsidRPr="006756FD">
        <w:rPr>
          <w:rFonts w:ascii="Arial" w:eastAsia="Times New Roman" w:hAnsi="Arial" w:cs="Arial"/>
          <w:color w:val="000000"/>
          <w:kern w:val="0"/>
          <w:sz w:val="24"/>
          <w:szCs w:val="24"/>
          <w:lang w:eastAsia="it-IT"/>
          <w14:ligatures w14:val="none"/>
        </w:rPr>
        <w:t>al comma 2, alinea, le parole: « di cui alle lettere </w:t>
      </w:r>
      <w:r w:rsidRPr="006756FD">
        <w:rPr>
          <w:rFonts w:ascii="Arial" w:eastAsia="Times New Roman" w:hAnsi="Arial" w:cs="Arial"/>
          <w:i/>
          <w:iCs/>
          <w:color w:val="000000"/>
          <w:kern w:val="0"/>
          <w:sz w:val="24"/>
          <w:szCs w:val="24"/>
          <w:lang w:eastAsia="it-IT"/>
          <w14:ligatures w14:val="none"/>
        </w:rPr>
        <w:t>a)</w:t>
      </w:r>
      <w:r w:rsidRPr="006756FD">
        <w:rPr>
          <w:rFonts w:ascii="Arial" w:eastAsia="Times New Roman" w:hAnsi="Arial" w:cs="Arial"/>
          <w:color w:val="000000"/>
          <w:kern w:val="0"/>
          <w:sz w:val="24"/>
          <w:szCs w:val="24"/>
          <w:lang w:eastAsia="it-IT"/>
          <w14:ligatures w14:val="none"/>
        </w:rPr>
        <w:t>, </w:t>
      </w:r>
      <w:r w:rsidRPr="006756FD">
        <w:rPr>
          <w:rFonts w:ascii="Arial" w:eastAsia="Times New Roman" w:hAnsi="Arial" w:cs="Arial"/>
          <w:i/>
          <w:iCs/>
          <w:color w:val="000000"/>
          <w:kern w:val="0"/>
          <w:sz w:val="24"/>
          <w:szCs w:val="24"/>
          <w:lang w:eastAsia="it-IT"/>
          <w14:ligatures w14:val="none"/>
        </w:rPr>
        <w:t>b)</w:t>
      </w:r>
      <w:r w:rsidRPr="006756FD">
        <w:rPr>
          <w:rFonts w:ascii="Arial" w:eastAsia="Times New Roman" w:hAnsi="Arial" w:cs="Arial"/>
          <w:color w:val="000000"/>
          <w:kern w:val="0"/>
          <w:sz w:val="24"/>
          <w:szCs w:val="24"/>
          <w:lang w:eastAsia="it-IT"/>
          <w14:ligatures w14:val="none"/>
        </w:rPr>
        <w:t> e </w:t>
      </w:r>
      <w:r w:rsidRPr="006756FD">
        <w:rPr>
          <w:rFonts w:ascii="Arial" w:eastAsia="Times New Roman" w:hAnsi="Arial" w:cs="Arial"/>
          <w:i/>
          <w:iCs/>
          <w:color w:val="000000"/>
          <w:kern w:val="0"/>
          <w:sz w:val="24"/>
          <w:szCs w:val="24"/>
          <w:lang w:eastAsia="it-IT"/>
          <w14:ligatures w14:val="none"/>
        </w:rPr>
        <w:t>c)</w:t>
      </w:r>
      <w:r w:rsidRPr="006756FD">
        <w:rPr>
          <w:rFonts w:ascii="Arial" w:eastAsia="Times New Roman" w:hAnsi="Arial" w:cs="Arial"/>
          <w:color w:val="000000"/>
          <w:kern w:val="0"/>
          <w:sz w:val="24"/>
          <w:szCs w:val="24"/>
          <w:lang w:eastAsia="it-IT"/>
          <w14:ligatures w14:val="none"/>
        </w:rPr>
        <w:t> del comma 1 » sono soppresse;</w:t>
      </w:r>
    </w:p>
    <w:p w14:paraId="106503DC" w14:textId="77777777" w:rsidR="006756FD" w:rsidRPr="006756FD" w:rsidRDefault="006756FD" w:rsidP="006756FD">
      <w:pPr>
        <w:shd w:val="clear" w:color="auto" w:fill="FFFFFF"/>
        <w:spacing w:before="30" w:after="30" w:line="240" w:lineRule="auto"/>
        <w:ind w:left="30"/>
        <w:rPr>
          <w:rFonts w:ascii="Arial" w:eastAsia="Times New Roman" w:hAnsi="Arial" w:cs="Arial"/>
          <w:color w:val="000000"/>
          <w:kern w:val="0"/>
          <w:sz w:val="24"/>
          <w:szCs w:val="24"/>
          <w:lang w:eastAsia="it-IT"/>
          <w14:ligatures w14:val="none"/>
        </w:rPr>
      </w:pPr>
      <w:r w:rsidRPr="006756FD">
        <w:rPr>
          <w:rFonts w:ascii="Arial" w:eastAsia="Times New Roman" w:hAnsi="Arial" w:cs="Arial"/>
          <w:i/>
          <w:iCs/>
          <w:color w:val="000000"/>
          <w:kern w:val="0"/>
          <w:sz w:val="24"/>
          <w:szCs w:val="24"/>
          <w:lang w:eastAsia="it-IT"/>
          <w14:ligatures w14:val="none"/>
        </w:rPr>
        <w:t>d) </w:t>
      </w:r>
      <w:r w:rsidRPr="006756FD">
        <w:rPr>
          <w:rFonts w:ascii="Arial" w:eastAsia="Times New Roman" w:hAnsi="Arial" w:cs="Arial"/>
          <w:color w:val="000000"/>
          <w:kern w:val="0"/>
          <w:sz w:val="24"/>
          <w:szCs w:val="24"/>
          <w:lang w:eastAsia="it-IT"/>
          <w14:ligatures w14:val="none"/>
        </w:rPr>
        <w:t>all'articolo 4, comma 1, le parole: « lettere </w:t>
      </w:r>
      <w:r w:rsidRPr="006756FD">
        <w:rPr>
          <w:rFonts w:ascii="Arial" w:eastAsia="Times New Roman" w:hAnsi="Arial" w:cs="Arial"/>
          <w:i/>
          <w:iCs/>
          <w:color w:val="000000"/>
          <w:kern w:val="0"/>
          <w:sz w:val="24"/>
          <w:szCs w:val="24"/>
          <w:lang w:eastAsia="it-IT"/>
          <w14:ligatures w14:val="none"/>
        </w:rPr>
        <w:t>a)</w:t>
      </w:r>
      <w:r w:rsidRPr="006756FD">
        <w:rPr>
          <w:rFonts w:ascii="Arial" w:eastAsia="Times New Roman" w:hAnsi="Arial" w:cs="Arial"/>
          <w:color w:val="000000"/>
          <w:kern w:val="0"/>
          <w:sz w:val="24"/>
          <w:szCs w:val="24"/>
          <w:lang w:eastAsia="it-IT"/>
          <w14:ligatures w14:val="none"/>
        </w:rPr>
        <w:t> e </w:t>
      </w:r>
      <w:r w:rsidRPr="006756FD">
        <w:rPr>
          <w:rFonts w:ascii="Arial" w:eastAsia="Times New Roman" w:hAnsi="Arial" w:cs="Arial"/>
          <w:i/>
          <w:iCs/>
          <w:color w:val="000000"/>
          <w:kern w:val="0"/>
          <w:sz w:val="24"/>
          <w:szCs w:val="24"/>
          <w:lang w:eastAsia="it-IT"/>
          <w14:ligatures w14:val="none"/>
        </w:rPr>
        <w:t>b)</w:t>
      </w:r>
      <w:r w:rsidRPr="006756FD">
        <w:rPr>
          <w:rFonts w:ascii="Arial" w:eastAsia="Times New Roman" w:hAnsi="Arial" w:cs="Arial"/>
          <w:color w:val="000000"/>
          <w:kern w:val="0"/>
          <w:sz w:val="24"/>
          <w:szCs w:val="24"/>
          <w:lang w:eastAsia="it-IT"/>
          <w14:ligatures w14:val="none"/>
        </w:rPr>
        <w:t>, » sono soppresse.</w:t>
      </w:r>
    </w:p>
    <w:p w14:paraId="0E51C972" w14:textId="77777777" w:rsidR="006756FD" w:rsidRPr="006756FD" w:rsidRDefault="006756FD" w:rsidP="006756FD">
      <w:pPr>
        <w:shd w:val="clear" w:color="auto" w:fill="FFFFFF"/>
        <w:spacing w:before="30" w:after="150" w:line="240" w:lineRule="auto"/>
        <w:ind w:left="30"/>
        <w:rPr>
          <w:rFonts w:ascii="Arial" w:eastAsia="Times New Roman" w:hAnsi="Arial" w:cs="Arial"/>
          <w:color w:val="000000"/>
          <w:kern w:val="0"/>
          <w:sz w:val="24"/>
          <w:szCs w:val="24"/>
          <w:lang w:eastAsia="it-IT"/>
          <w14:ligatures w14:val="none"/>
        </w:rPr>
      </w:pPr>
      <w:r w:rsidRPr="006756FD">
        <w:rPr>
          <w:rFonts w:ascii="Arial" w:eastAsia="Times New Roman" w:hAnsi="Arial" w:cs="Arial"/>
          <w:color w:val="000000"/>
          <w:kern w:val="0"/>
          <w:sz w:val="24"/>
          <w:szCs w:val="24"/>
          <w:lang w:eastAsia="it-IT"/>
          <w14:ligatures w14:val="none"/>
        </w:rPr>
        <w:t>2. Le disposizioni di cui al presente articolo producono effetti a decorrere dall'anno accademico successivo alla data di entrata in vigore della presente legge.</w:t>
      </w:r>
    </w:p>
    <w:p w14:paraId="4C62F6C3" w14:textId="77777777" w:rsidR="006756FD" w:rsidRPr="006756FD" w:rsidRDefault="006756FD" w:rsidP="006756FD">
      <w:pPr>
        <w:shd w:val="clear" w:color="auto" w:fill="FFFFFF"/>
        <w:spacing w:before="30" w:after="30" w:line="240" w:lineRule="auto"/>
        <w:ind w:left="30"/>
        <w:jc w:val="both"/>
        <w:rPr>
          <w:rFonts w:ascii="Verdana" w:eastAsia="Times New Roman" w:hAnsi="Verdana" w:cs="Times New Roman"/>
          <w:color w:val="000000"/>
          <w:kern w:val="0"/>
          <w:sz w:val="19"/>
          <w:szCs w:val="19"/>
          <w:lang w:eastAsia="it-IT"/>
          <w14:ligatures w14:val="none"/>
        </w:rPr>
      </w:pPr>
    </w:p>
    <w:p w14:paraId="7545B0F8" w14:textId="77777777" w:rsidR="006756FD" w:rsidRDefault="006756FD"/>
    <w:sectPr w:rsidR="006756F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6FD"/>
    <w:rsid w:val="006756FD"/>
    <w:rsid w:val="00AE5F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34F17"/>
  <w15:chartTrackingRefBased/>
  <w15:docId w15:val="{5FC271A5-F6F7-4492-98D9-369A0C976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648514">
      <w:bodyDiv w:val="1"/>
      <w:marLeft w:val="0"/>
      <w:marRight w:val="0"/>
      <w:marTop w:val="0"/>
      <w:marBottom w:val="0"/>
      <w:divBdr>
        <w:top w:val="none" w:sz="0" w:space="0" w:color="auto"/>
        <w:left w:val="none" w:sz="0" w:space="0" w:color="auto"/>
        <w:bottom w:val="none" w:sz="0" w:space="0" w:color="auto"/>
        <w:right w:val="none" w:sz="0" w:space="0" w:color="auto"/>
      </w:divBdr>
      <w:divsChild>
        <w:div w:id="1651398660">
          <w:marLeft w:val="0"/>
          <w:marRight w:val="0"/>
          <w:marTop w:val="0"/>
          <w:marBottom w:val="0"/>
          <w:divBdr>
            <w:top w:val="none" w:sz="0" w:space="0" w:color="auto"/>
            <w:left w:val="none" w:sz="0" w:space="0" w:color="auto"/>
            <w:bottom w:val="none" w:sz="0" w:space="0" w:color="auto"/>
            <w:right w:val="none" w:sz="0" w:space="0" w:color="auto"/>
          </w:divBdr>
          <w:divsChild>
            <w:div w:id="1525168496">
              <w:marLeft w:val="0"/>
              <w:marRight w:val="0"/>
              <w:marTop w:val="0"/>
              <w:marBottom w:val="0"/>
              <w:divBdr>
                <w:top w:val="none" w:sz="0" w:space="0" w:color="auto"/>
                <w:left w:val="none" w:sz="0" w:space="0" w:color="auto"/>
                <w:bottom w:val="none" w:sz="0" w:space="0" w:color="auto"/>
                <w:right w:val="none" w:sz="0" w:space="0" w:color="auto"/>
              </w:divBdr>
              <w:divsChild>
                <w:div w:id="1328096717">
                  <w:marLeft w:val="0"/>
                  <w:marRight w:val="0"/>
                  <w:marTop w:val="225"/>
                  <w:marBottom w:val="75"/>
                  <w:divBdr>
                    <w:top w:val="none" w:sz="0" w:space="0" w:color="auto"/>
                    <w:left w:val="none" w:sz="0" w:space="0" w:color="auto"/>
                    <w:bottom w:val="none" w:sz="0" w:space="0" w:color="auto"/>
                    <w:right w:val="none" w:sz="0" w:space="0" w:color="auto"/>
                  </w:divBdr>
                </w:div>
                <w:div w:id="1319531033">
                  <w:marLeft w:val="0"/>
                  <w:marRight w:val="0"/>
                  <w:marTop w:val="375"/>
                  <w:marBottom w:val="225"/>
                  <w:divBdr>
                    <w:top w:val="single" w:sz="6" w:space="11" w:color="AAAAAA"/>
                    <w:left w:val="single" w:sz="6" w:space="11" w:color="AAAAAA"/>
                    <w:bottom w:val="single" w:sz="6" w:space="11" w:color="AAAAAA"/>
                    <w:right w:val="single" w:sz="6" w:space="11" w:color="AAAAAA"/>
                  </w:divBdr>
                  <w:divsChild>
                    <w:div w:id="959072018">
                      <w:marLeft w:val="0"/>
                      <w:marRight w:val="0"/>
                      <w:marTop w:val="150"/>
                      <w:marBottom w:val="300"/>
                      <w:divBdr>
                        <w:top w:val="none" w:sz="0" w:space="0" w:color="auto"/>
                        <w:left w:val="none" w:sz="0" w:space="0" w:color="auto"/>
                        <w:bottom w:val="none" w:sz="0" w:space="0" w:color="auto"/>
                        <w:right w:val="none" w:sz="0" w:space="0" w:color="auto"/>
                      </w:divBdr>
                    </w:div>
                    <w:div w:id="395665443">
                      <w:marLeft w:val="0"/>
                      <w:marRight w:val="0"/>
                      <w:marTop w:val="0"/>
                      <w:marBottom w:val="0"/>
                      <w:divBdr>
                        <w:top w:val="none" w:sz="0" w:space="0" w:color="auto"/>
                        <w:left w:val="none" w:sz="0" w:space="0" w:color="auto"/>
                        <w:bottom w:val="none" w:sz="0" w:space="0" w:color="auto"/>
                        <w:right w:val="none" w:sz="0" w:space="0" w:color="auto"/>
                      </w:divBdr>
                      <w:divsChild>
                        <w:div w:id="549877519">
                          <w:marLeft w:val="3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 w:id="177432865">
              <w:marLeft w:val="0"/>
              <w:marRight w:val="0"/>
              <w:marTop w:val="0"/>
              <w:marBottom w:val="0"/>
              <w:divBdr>
                <w:top w:val="none" w:sz="0" w:space="0" w:color="auto"/>
                <w:left w:val="none" w:sz="0" w:space="0" w:color="auto"/>
                <w:bottom w:val="none" w:sz="0" w:space="0" w:color="auto"/>
                <w:right w:val="none" w:sz="0" w:space="0" w:color="auto"/>
              </w:divBdr>
            </w:div>
            <w:div w:id="1301765679">
              <w:marLeft w:val="0"/>
              <w:marRight w:val="0"/>
              <w:marTop w:val="225"/>
              <w:marBottom w:val="0"/>
              <w:divBdr>
                <w:top w:val="none" w:sz="0" w:space="0" w:color="auto"/>
                <w:left w:val="none" w:sz="0" w:space="0" w:color="auto"/>
                <w:bottom w:val="none" w:sz="0" w:space="0" w:color="auto"/>
                <w:right w:val="none" w:sz="0" w:space="0" w:color="auto"/>
              </w:divBdr>
              <w:divsChild>
                <w:div w:id="635526106">
                  <w:marLeft w:val="0"/>
                  <w:marRight w:val="0"/>
                  <w:marTop w:val="300"/>
                  <w:marBottom w:val="150"/>
                  <w:divBdr>
                    <w:top w:val="none" w:sz="0" w:space="0" w:color="auto"/>
                    <w:left w:val="none" w:sz="0" w:space="0" w:color="auto"/>
                    <w:bottom w:val="none" w:sz="0" w:space="0" w:color="auto"/>
                    <w:right w:val="none" w:sz="0" w:space="0" w:color="auto"/>
                  </w:divBdr>
                  <w:divsChild>
                    <w:div w:id="789589911">
                      <w:marLeft w:val="0"/>
                      <w:marRight w:val="0"/>
                      <w:marTop w:val="0"/>
                      <w:marBottom w:val="0"/>
                      <w:divBdr>
                        <w:top w:val="none" w:sz="0" w:space="0" w:color="auto"/>
                        <w:left w:val="none" w:sz="0" w:space="0" w:color="auto"/>
                        <w:bottom w:val="none" w:sz="0" w:space="0" w:color="auto"/>
                        <w:right w:val="none" w:sz="0" w:space="0" w:color="auto"/>
                      </w:divBdr>
                      <w:divsChild>
                        <w:div w:id="1191341621">
                          <w:marLeft w:val="0"/>
                          <w:marRight w:val="0"/>
                          <w:marTop w:val="0"/>
                          <w:marBottom w:val="0"/>
                          <w:divBdr>
                            <w:top w:val="none" w:sz="0" w:space="0" w:color="auto"/>
                            <w:left w:val="none" w:sz="0" w:space="0" w:color="auto"/>
                            <w:bottom w:val="none" w:sz="0" w:space="0" w:color="auto"/>
                            <w:right w:val="none" w:sz="0" w:space="0" w:color="auto"/>
                          </w:divBdr>
                        </w:div>
                        <w:div w:id="2076467529">
                          <w:marLeft w:val="0"/>
                          <w:marRight w:val="0"/>
                          <w:marTop w:val="0"/>
                          <w:marBottom w:val="0"/>
                          <w:divBdr>
                            <w:top w:val="none" w:sz="0" w:space="0" w:color="auto"/>
                            <w:left w:val="none" w:sz="0" w:space="0" w:color="auto"/>
                            <w:bottom w:val="none" w:sz="0" w:space="0" w:color="auto"/>
                            <w:right w:val="none" w:sz="0" w:space="0" w:color="auto"/>
                          </w:divBdr>
                          <w:divsChild>
                            <w:div w:id="470564859">
                              <w:marLeft w:val="0"/>
                              <w:marRight w:val="0"/>
                              <w:marTop w:val="0"/>
                              <w:marBottom w:val="0"/>
                              <w:divBdr>
                                <w:top w:val="none" w:sz="0" w:space="0" w:color="auto"/>
                                <w:left w:val="none" w:sz="0" w:space="0" w:color="auto"/>
                                <w:bottom w:val="none" w:sz="0" w:space="0" w:color="auto"/>
                                <w:right w:val="none" w:sz="0" w:space="0" w:color="auto"/>
                              </w:divBdr>
                            </w:div>
                            <w:div w:id="408040778">
                              <w:marLeft w:val="0"/>
                              <w:marRight w:val="0"/>
                              <w:marTop w:val="0"/>
                              <w:marBottom w:val="0"/>
                              <w:divBdr>
                                <w:top w:val="none" w:sz="0" w:space="0" w:color="auto"/>
                                <w:left w:val="none" w:sz="0" w:space="0" w:color="auto"/>
                                <w:bottom w:val="none" w:sz="0" w:space="0" w:color="auto"/>
                                <w:right w:val="none" w:sz="0" w:space="0" w:color="auto"/>
                              </w:divBdr>
                            </w:div>
                          </w:divsChild>
                        </w:div>
                        <w:div w:id="1123380307">
                          <w:marLeft w:val="0"/>
                          <w:marRight w:val="0"/>
                          <w:marTop w:val="0"/>
                          <w:marBottom w:val="0"/>
                          <w:divBdr>
                            <w:top w:val="none" w:sz="0" w:space="0" w:color="auto"/>
                            <w:left w:val="none" w:sz="0" w:space="0" w:color="auto"/>
                            <w:bottom w:val="none" w:sz="0" w:space="0" w:color="auto"/>
                            <w:right w:val="none" w:sz="0" w:space="0" w:color="auto"/>
                          </w:divBdr>
                          <w:divsChild>
                            <w:div w:id="1533805319">
                              <w:marLeft w:val="0"/>
                              <w:marRight w:val="0"/>
                              <w:marTop w:val="0"/>
                              <w:marBottom w:val="0"/>
                              <w:divBdr>
                                <w:top w:val="none" w:sz="0" w:space="0" w:color="auto"/>
                                <w:left w:val="none" w:sz="0" w:space="0" w:color="auto"/>
                                <w:bottom w:val="none" w:sz="0" w:space="0" w:color="auto"/>
                                <w:right w:val="none" w:sz="0" w:space="0" w:color="auto"/>
                              </w:divBdr>
                            </w:div>
                            <w:div w:id="780800352">
                              <w:marLeft w:val="0"/>
                              <w:marRight w:val="0"/>
                              <w:marTop w:val="0"/>
                              <w:marBottom w:val="0"/>
                              <w:divBdr>
                                <w:top w:val="none" w:sz="0" w:space="0" w:color="auto"/>
                                <w:left w:val="none" w:sz="0" w:space="0" w:color="auto"/>
                                <w:bottom w:val="none" w:sz="0" w:space="0" w:color="auto"/>
                                <w:right w:val="none" w:sz="0" w:space="0" w:color="auto"/>
                              </w:divBdr>
                            </w:div>
                            <w:div w:id="646280872">
                              <w:marLeft w:val="0"/>
                              <w:marRight w:val="0"/>
                              <w:marTop w:val="0"/>
                              <w:marBottom w:val="0"/>
                              <w:divBdr>
                                <w:top w:val="none" w:sz="0" w:space="0" w:color="auto"/>
                                <w:left w:val="none" w:sz="0" w:space="0" w:color="auto"/>
                                <w:bottom w:val="none" w:sz="0" w:space="0" w:color="auto"/>
                                <w:right w:val="none" w:sz="0" w:space="0" w:color="auto"/>
                              </w:divBdr>
                            </w:div>
                          </w:divsChild>
                        </w:div>
                        <w:div w:id="1180849049">
                          <w:marLeft w:val="0"/>
                          <w:marRight w:val="0"/>
                          <w:marTop w:val="0"/>
                          <w:marBottom w:val="0"/>
                          <w:divBdr>
                            <w:top w:val="none" w:sz="0" w:space="0" w:color="auto"/>
                            <w:left w:val="none" w:sz="0" w:space="0" w:color="auto"/>
                            <w:bottom w:val="none" w:sz="0" w:space="0" w:color="auto"/>
                            <w:right w:val="none" w:sz="0" w:space="0" w:color="auto"/>
                          </w:divBdr>
                        </w:div>
                      </w:divsChild>
                    </w:div>
                    <w:div w:id="131460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79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702</Words>
  <Characters>4004</Characters>
  <Application>Microsoft Office Word</Application>
  <DocSecurity>0</DocSecurity>
  <Lines>33</Lines>
  <Paragraphs>9</Paragraphs>
  <ScaleCrop>false</ScaleCrop>
  <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Marcello Fontana</dc:creator>
  <cp:keywords/>
  <dc:description/>
  <cp:lastModifiedBy>Marcello Fontana</cp:lastModifiedBy>
  <cp:revision>2</cp:revision>
  <dcterms:created xsi:type="dcterms:W3CDTF">2024-01-10T06:36:00Z</dcterms:created>
  <dcterms:modified xsi:type="dcterms:W3CDTF">2024-01-26T06:31:00Z</dcterms:modified>
</cp:coreProperties>
</file>