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F57E1" w14:textId="53BB21C9" w:rsidR="008040F4" w:rsidRPr="0068001A" w:rsidRDefault="008040F4" w:rsidP="0025349D">
      <w:pPr>
        <w:jc w:val="center"/>
        <w:rPr>
          <w:rFonts w:ascii="Arial" w:hAnsi="Arial" w:cs="Arial"/>
          <w:b/>
          <w:bCs/>
          <w:color w:val="002060"/>
          <w:sz w:val="28"/>
          <w:szCs w:val="28"/>
          <w:shd w:val="clear" w:color="auto" w:fill="FFFFFF"/>
        </w:rPr>
      </w:pPr>
      <w:r w:rsidRPr="0068001A">
        <w:rPr>
          <w:rFonts w:ascii="Arial" w:hAnsi="Arial" w:cs="Arial"/>
          <w:b/>
          <w:bCs/>
          <w:color w:val="002060"/>
          <w:sz w:val="28"/>
          <w:szCs w:val="28"/>
          <w:shd w:val="clear" w:color="auto" w:fill="FFFFFF"/>
        </w:rPr>
        <w:t>AUDIZIONE FNOMCEO</w:t>
      </w:r>
    </w:p>
    <w:p w14:paraId="5A9B77D7" w14:textId="2F6B3ABB" w:rsidR="008040F4" w:rsidRPr="0068001A" w:rsidRDefault="003E0898" w:rsidP="00A67A48">
      <w:pPr>
        <w:jc w:val="center"/>
        <w:rPr>
          <w:rFonts w:ascii="Arial" w:hAnsi="Arial" w:cs="Arial"/>
          <w:b/>
          <w:bCs/>
          <w:color w:val="002060"/>
          <w:sz w:val="28"/>
          <w:szCs w:val="28"/>
          <w:shd w:val="clear" w:color="auto" w:fill="FFFFFF"/>
        </w:rPr>
      </w:pPr>
      <w:r w:rsidRPr="0068001A">
        <w:rPr>
          <w:rFonts w:ascii="Arial" w:hAnsi="Arial" w:cs="Arial"/>
          <w:b/>
          <w:bCs/>
          <w:color w:val="002060"/>
          <w:sz w:val="28"/>
          <w:szCs w:val="28"/>
          <w:shd w:val="clear" w:color="auto" w:fill="FFFFFF"/>
        </w:rPr>
        <w:t>“</w:t>
      </w:r>
      <w:r w:rsidR="00D722D8">
        <w:rPr>
          <w:rFonts w:ascii="Arial" w:hAnsi="Arial" w:cs="Arial"/>
          <w:b/>
          <w:bCs/>
          <w:color w:val="002060"/>
          <w:sz w:val="28"/>
          <w:szCs w:val="28"/>
          <w:shd w:val="clear" w:color="auto" w:fill="FFFFFF"/>
        </w:rPr>
        <w:t>I</w:t>
      </w:r>
      <w:r w:rsidRPr="0068001A">
        <w:rPr>
          <w:rFonts w:ascii="Arial" w:hAnsi="Arial" w:cs="Arial"/>
          <w:b/>
          <w:bCs/>
          <w:color w:val="002060"/>
          <w:sz w:val="28"/>
          <w:szCs w:val="28"/>
          <w:shd w:val="clear" w:color="auto" w:fill="FFFFFF"/>
        </w:rPr>
        <w:t>ndagine conoscitiva sull’attuazione dei livelli essenziali di assistenza e sull’erogazione delle prestazioni sanitarie nelle regioni</w:t>
      </w:r>
      <w:r w:rsidR="00A67A48" w:rsidRPr="0068001A">
        <w:rPr>
          <w:rFonts w:ascii="Arial" w:hAnsi="Arial" w:cs="Arial"/>
          <w:b/>
          <w:bCs/>
          <w:color w:val="002060"/>
          <w:sz w:val="28"/>
          <w:szCs w:val="28"/>
          <w:shd w:val="clear" w:color="auto" w:fill="FFFFFF"/>
        </w:rPr>
        <w:t>”</w:t>
      </w:r>
    </w:p>
    <w:p w14:paraId="6B61F75C" w14:textId="77777777" w:rsidR="00C82EE8" w:rsidRPr="006E2097" w:rsidRDefault="00C82EE8" w:rsidP="006E2097">
      <w:pPr>
        <w:spacing w:line="276" w:lineRule="auto"/>
        <w:jc w:val="center"/>
        <w:rPr>
          <w:rFonts w:ascii="Arial" w:hAnsi="Arial" w:cs="Arial"/>
          <w:b/>
          <w:bCs/>
          <w:color w:val="002060"/>
          <w:sz w:val="28"/>
          <w:szCs w:val="28"/>
          <w:shd w:val="clear" w:color="auto" w:fill="FFFFFF"/>
        </w:rPr>
      </w:pPr>
      <w:r w:rsidRPr="006E2097">
        <w:rPr>
          <w:rFonts w:ascii="Arial" w:hAnsi="Arial" w:cs="Arial"/>
          <w:b/>
          <w:bCs/>
          <w:color w:val="002060"/>
          <w:sz w:val="28"/>
          <w:szCs w:val="28"/>
          <w:shd w:val="clear" w:color="auto" w:fill="FFFFFF"/>
        </w:rPr>
        <w:t>Camera dei Deputati  – Commissione Affari sociali</w:t>
      </w:r>
    </w:p>
    <w:p w14:paraId="0208CF5A" w14:textId="2319FD03" w:rsidR="00C82EE8" w:rsidRPr="006E2097" w:rsidRDefault="00373CB0" w:rsidP="006E2097">
      <w:pPr>
        <w:spacing w:line="276" w:lineRule="auto"/>
        <w:jc w:val="center"/>
        <w:rPr>
          <w:rFonts w:ascii="Arial" w:hAnsi="Arial" w:cs="Arial"/>
          <w:b/>
          <w:bCs/>
          <w:color w:val="002060"/>
          <w:sz w:val="28"/>
          <w:szCs w:val="28"/>
          <w:shd w:val="clear" w:color="auto" w:fill="FFFFFF"/>
        </w:rPr>
      </w:pPr>
      <w:r w:rsidRPr="006E2097">
        <w:rPr>
          <w:rFonts w:ascii="Arial" w:hAnsi="Arial" w:cs="Arial"/>
          <w:b/>
          <w:bCs/>
          <w:color w:val="002060"/>
          <w:sz w:val="28"/>
          <w:szCs w:val="28"/>
          <w:shd w:val="clear" w:color="auto" w:fill="FFFFFF"/>
        </w:rPr>
        <w:t xml:space="preserve">4 marzo </w:t>
      </w:r>
      <w:r w:rsidR="00C82EE8" w:rsidRPr="006E2097">
        <w:rPr>
          <w:rFonts w:ascii="Arial" w:hAnsi="Arial" w:cs="Arial"/>
          <w:b/>
          <w:bCs/>
          <w:color w:val="002060"/>
          <w:sz w:val="28"/>
          <w:szCs w:val="28"/>
          <w:shd w:val="clear" w:color="auto" w:fill="FFFFFF"/>
        </w:rPr>
        <w:t>202</w:t>
      </w:r>
      <w:r w:rsidR="00960683" w:rsidRPr="006E2097">
        <w:rPr>
          <w:rFonts w:ascii="Arial" w:hAnsi="Arial" w:cs="Arial"/>
          <w:b/>
          <w:bCs/>
          <w:color w:val="002060"/>
          <w:sz w:val="28"/>
          <w:szCs w:val="28"/>
          <w:shd w:val="clear" w:color="auto" w:fill="FFFFFF"/>
        </w:rPr>
        <w:t>6</w:t>
      </w:r>
    </w:p>
    <w:p w14:paraId="425ACAC3" w14:textId="2132F7E1" w:rsidR="00C82EE8" w:rsidRPr="00F20384" w:rsidRDefault="00B94CB3" w:rsidP="00F20384">
      <w:pPr>
        <w:spacing w:line="276" w:lineRule="auto"/>
        <w:rPr>
          <w:rFonts w:ascii="Arial" w:hAnsi="Arial" w:cs="Arial"/>
          <w:sz w:val="28"/>
          <w:szCs w:val="28"/>
          <w:shd w:val="clear" w:color="auto" w:fill="FFFFFF"/>
        </w:rPr>
      </w:pPr>
      <w:r w:rsidRPr="00F20384">
        <w:rPr>
          <w:rFonts w:ascii="Arial" w:hAnsi="Arial" w:cs="Arial"/>
          <w:sz w:val="28"/>
          <w:szCs w:val="28"/>
          <w:shd w:val="clear" w:color="auto" w:fill="FFFFFF"/>
        </w:rPr>
        <w:t xml:space="preserve">Illustre Presidente, Illustri Componenti </w:t>
      </w:r>
      <w:r w:rsidR="003B6E4A" w:rsidRPr="00F20384">
        <w:rPr>
          <w:rFonts w:ascii="Arial" w:hAnsi="Arial" w:cs="Arial"/>
          <w:sz w:val="28"/>
          <w:szCs w:val="28"/>
          <w:shd w:val="clear" w:color="auto" w:fill="FFFFFF"/>
        </w:rPr>
        <w:t>del</w:t>
      </w:r>
      <w:r w:rsidRPr="00F20384">
        <w:rPr>
          <w:rFonts w:ascii="Arial" w:hAnsi="Arial" w:cs="Arial"/>
          <w:sz w:val="28"/>
          <w:szCs w:val="28"/>
          <w:shd w:val="clear" w:color="auto" w:fill="FFFFFF"/>
        </w:rPr>
        <w:t>la Commissione,</w:t>
      </w:r>
    </w:p>
    <w:p w14:paraId="338D62BA" w14:textId="194A8915" w:rsidR="00EA116F" w:rsidRPr="00F20384" w:rsidRDefault="007E684E" w:rsidP="00F20384">
      <w:pPr>
        <w:pBdr>
          <w:top w:val="nil"/>
          <w:left w:val="nil"/>
          <w:bottom w:val="nil"/>
          <w:right w:val="nil"/>
          <w:between w:val="nil"/>
          <w:bar w:val="nil"/>
        </w:pBdr>
        <w:spacing w:after="0" w:line="276" w:lineRule="auto"/>
        <w:jc w:val="both"/>
        <w:rPr>
          <w:rFonts w:ascii="Arial" w:eastAsia="Times New Roman" w:hAnsi="Arial" w:cs="Arial"/>
          <w:kern w:val="0"/>
          <w:sz w:val="28"/>
          <w:szCs w:val="28"/>
          <w:lang w:eastAsia="it-IT"/>
          <w14:ligatures w14:val="none"/>
        </w:rPr>
      </w:pPr>
      <w:r w:rsidRPr="00F20384">
        <w:rPr>
          <w:rFonts w:ascii="Arial" w:eastAsia="Times New Roman" w:hAnsi="Arial" w:cs="Arial"/>
          <w:kern w:val="0"/>
          <w:sz w:val="28"/>
          <w:szCs w:val="28"/>
          <w:lang w:eastAsia="it-IT"/>
          <w14:ligatures w14:val="none"/>
        </w:rPr>
        <w:t>questa Federazione, Ente pubblico esponenziale della professione medica e odontoiatrica, che agisce quale organo sussidiario dello Stato al fine di tutelare gli interessi pubblici, garantiti dall’ordinamento, connessi all’esercizio professionale</w:t>
      </w:r>
      <w:r w:rsidR="00715874" w:rsidRPr="00F20384">
        <w:rPr>
          <w:rFonts w:ascii="Arial" w:eastAsia="Times New Roman" w:hAnsi="Arial" w:cs="Arial"/>
          <w:kern w:val="0"/>
          <w:sz w:val="28"/>
          <w:szCs w:val="28"/>
          <w:lang w:eastAsia="it-IT"/>
          <w14:ligatures w14:val="none"/>
        </w:rPr>
        <w:t>,</w:t>
      </w:r>
      <w:r w:rsidRPr="00F20384">
        <w:rPr>
          <w:rFonts w:ascii="Arial" w:eastAsia="Times New Roman" w:hAnsi="Arial" w:cs="Arial"/>
          <w:kern w:val="0"/>
          <w:sz w:val="28"/>
          <w:szCs w:val="28"/>
          <w:lang w:eastAsia="it-IT"/>
          <w14:ligatures w14:val="none"/>
        </w:rPr>
        <w:t xml:space="preserve"> rileva l’importanza dell’ambito oggetto di </w:t>
      </w:r>
      <w:r w:rsidR="00336030" w:rsidRPr="00F20384">
        <w:rPr>
          <w:rFonts w:ascii="Arial" w:eastAsia="Times New Roman" w:hAnsi="Arial" w:cs="Arial"/>
          <w:kern w:val="0"/>
          <w:sz w:val="28"/>
          <w:szCs w:val="28"/>
          <w:lang w:eastAsia="it-IT"/>
          <w14:ligatures w14:val="none"/>
        </w:rPr>
        <w:t>indagine conoscitiva.</w:t>
      </w:r>
    </w:p>
    <w:p w14:paraId="414DBCD6" w14:textId="77777777" w:rsidR="009E3971" w:rsidRPr="00F20384" w:rsidRDefault="009E3971" w:rsidP="00F20384">
      <w:pPr>
        <w:pBdr>
          <w:top w:val="nil"/>
          <w:left w:val="nil"/>
          <w:bottom w:val="nil"/>
          <w:right w:val="nil"/>
          <w:between w:val="nil"/>
          <w:bar w:val="nil"/>
        </w:pBdr>
        <w:spacing w:after="0" w:line="276" w:lineRule="auto"/>
        <w:jc w:val="both"/>
        <w:rPr>
          <w:rFonts w:ascii="Arial" w:eastAsia="Times New Roman" w:hAnsi="Arial" w:cs="Arial"/>
          <w:kern w:val="0"/>
          <w:sz w:val="28"/>
          <w:szCs w:val="28"/>
          <w:lang w:eastAsia="it-IT"/>
          <w14:ligatures w14:val="none"/>
        </w:rPr>
      </w:pPr>
    </w:p>
    <w:p w14:paraId="211F3C19" w14:textId="4884E217" w:rsidR="00B232F5" w:rsidRPr="00F20384" w:rsidRDefault="000E6C05" w:rsidP="00F20384">
      <w:pPr>
        <w:spacing w:line="276" w:lineRule="auto"/>
        <w:jc w:val="both"/>
        <w:rPr>
          <w:rFonts w:ascii="Arial" w:hAnsi="Arial" w:cs="Arial"/>
          <w:b/>
          <w:bCs/>
          <w:color w:val="002060"/>
          <w:sz w:val="28"/>
          <w:szCs w:val="28"/>
          <w:shd w:val="clear" w:color="auto" w:fill="FFFFFF"/>
        </w:rPr>
      </w:pPr>
      <w:r w:rsidRPr="00F20384">
        <w:rPr>
          <w:rFonts w:ascii="Arial" w:hAnsi="Arial" w:cs="Arial"/>
          <w:b/>
          <w:bCs/>
          <w:color w:val="002060"/>
          <w:sz w:val="28"/>
          <w:szCs w:val="28"/>
          <w:shd w:val="clear" w:color="auto" w:fill="FFFFFF"/>
        </w:rPr>
        <w:t xml:space="preserve">Riteniamo </w:t>
      </w:r>
      <w:r w:rsidR="00336030" w:rsidRPr="00F20384">
        <w:rPr>
          <w:rFonts w:ascii="Arial" w:hAnsi="Arial" w:cs="Arial"/>
          <w:b/>
          <w:bCs/>
          <w:color w:val="002060"/>
          <w:sz w:val="28"/>
          <w:szCs w:val="28"/>
          <w:shd w:val="clear" w:color="auto" w:fill="FFFFFF"/>
        </w:rPr>
        <w:t xml:space="preserve">fondamentale intervenire nell’ambito di questa indagine conoscitiva </w:t>
      </w:r>
      <w:r w:rsidR="00B232F5" w:rsidRPr="00F20384">
        <w:rPr>
          <w:rFonts w:ascii="Arial" w:hAnsi="Arial" w:cs="Arial"/>
          <w:b/>
          <w:bCs/>
          <w:color w:val="002060"/>
          <w:sz w:val="28"/>
          <w:szCs w:val="28"/>
          <w:shd w:val="clear" w:color="auto" w:fill="FFFFFF"/>
        </w:rPr>
        <w:t>che affronta tem</w:t>
      </w:r>
      <w:r w:rsidR="00F741DC" w:rsidRPr="00F20384">
        <w:rPr>
          <w:rFonts w:ascii="Arial" w:hAnsi="Arial" w:cs="Arial"/>
          <w:b/>
          <w:bCs/>
          <w:color w:val="002060"/>
          <w:sz w:val="28"/>
          <w:szCs w:val="28"/>
          <w:shd w:val="clear" w:color="auto" w:fill="FFFFFF"/>
        </w:rPr>
        <w:t>i</w:t>
      </w:r>
      <w:r w:rsidR="00B232F5" w:rsidRPr="00F20384">
        <w:rPr>
          <w:rFonts w:ascii="Arial" w:hAnsi="Arial" w:cs="Arial"/>
          <w:b/>
          <w:bCs/>
          <w:color w:val="002060"/>
          <w:sz w:val="28"/>
          <w:szCs w:val="28"/>
          <w:shd w:val="clear" w:color="auto" w:fill="FFFFFF"/>
        </w:rPr>
        <w:t xml:space="preserve"> central</w:t>
      </w:r>
      <w:r w:rsidR="00F741DC" w:rsidRPr="00F20384">
        <w:rPr>
          <w:rFonts w:ascii="Arial" w:hAnsi="Arial" w:cs="Arial"/>
          <w:b/>
          <w:bCs/>
          <w:color w:val="002060"/>
          <w:sz w:val="28"/>
          <w:szCs w:val="28"/>
          <w:shd w:val="clear" w:color="auto" w:fill="FFFFFF"/>
        </w:rPr>
        <w:t>i</w:t>
      </w:r>
      <w:r w:rsidR="00B232F5" w:rsidRPr="00F20384">
        <w:rPr>
          <w:rFonts w:ascii="Arial" w:hAnsi="Arial" w:cs="Arial"/>
          <w:b/>
          <w:bCs/>
          <w:color w:val="002060"/>
          <w:sz w:val="28"/>
          <w:szCs w:val="28"/>
          <w:shd w:val="clear" w:color="auto" w:fill="FFFFFF"/>
        </w:rPr>
        <w:t xml:space="preserve"> per la tutela del diritto alla salute sancito dall’articolo 32 della Costituzione</w:t>
      </w:r>
      <w:r w:rsidR="00D17E3A" w:rsidRPr="00F20384">
        <w:rPr>
          <w:rFonts w:ascii="Arial" w:hAnsi="Arial" w:cs="Arial"/>
          <w:b/>
          <w:bCs/>
          <w:color w:val="002060"/>
          <w:sz w:val="28"/>
          <w:szCs w:val="28"/>
          <w:shd w:val="clear" w:color="auto" w:fill="FFFFFF"/>
        </w:rPr>
        <w:t xml:space="preserve">, quali i </w:t>
      </w:r>
      <w:r w:rsidR="00B232F5" w:rsidRPr="00F20384">
        <w:rPr>
          <w:rFonts w:ascii="Arial" w:hAnsi="Arial" w:cs="Arial"/>
          <w:b/>
          <w:bCs/>
          <w:color w:val="002060"/>
          <w:sz w:val="28"/>
          <w:szCs w:val="28"/>
          <w:shd w:val="clear" w:color="auto" w:fill="FFFFFF"/>
        </w:rPr>
        <w:t>livelli di erogazione dei Livelli essenziali di assistenza</w:t>
      </w:r>
      <w:r w:rsidR="004573A3" w:rsidRPr="00F20384">
        <w:rPr>
          <w:rFonts w:ascii="Arial" w:hAnsi="Arial" w:cs="Arial"/>
          <w:b/>
          <w:bCs/>
          <w:color w:val="002060"/>
          <w:sz w:val="28"/>
          <w:szCs w:val="28"/>
          <w:shd w:val="clear" w:color="auto" w:fill="FFFFFF"/>
        </w:rPr>
        <w:t xml:space="preserve"> (</w:t>
      </w:r>
      <w:r w:rsidR="006E2097" w:rsidRPr="00F20384">
        <w:rPr>
          <w:rFonts w:ascii="Arial" w:hAnsi="Arial" w:cs="Arial"/>
          <w:b/>
          <w:bCs/>
          <w:color w:val="002060"/>
          <w:sz w:val="28"/>
          <w:szCs w:val="28"/>
          <w:shd w:val="clear" w:color="auto" w:fill="FFFFFF"/>
        </w:rPr>
        <w:t>LEA</w:t>
      </w:r>
      <w:r w:rsidR="004573A3" w:rsidRPr="00F20384">
        <w:rPr>
          <w:rFonts w:ascii="Arial" w:hAnsi="Arial" w:cs="Arial"/>
          <w:b/>
          <w:bCs/>
          <w:color w:val="002060"/>
          <w:sz w:val="28"/>
          <w:szCs w:val="28"/>
          <w:shd w:val="clear" w:color="auto" w:fill="FFFFFF"/>
        </w:rPr>
        <w:t>)</w:t>
      </w:r>
      <w:r w:rsidR="00B232F5" w:rsidRPr="00F20384">
        <w:rPr>
          <w:rFonts w:ascii="Arial" w:hAnsi="Arial" w:cs="Arial"/>
          <w:b/>
          <w:bCs/>
          <w:color w:val="002060"/>
          <w:sz w:val="28"/>
          <w:szCs w:val="28"/>
          <w:shd w:val="clear" w:color="auto" w:fill="FFFFFF"/>
        </w:rPr>
        <w:t xml:space="preserve">, le differenze regionali, i criteri del finanziamento del </w:t>
      </w:r>
      <w:r w:rsidR="006E2097" w:rsidRPr="00F20384">
        <w:rPr>
          <w:rFonts w:ascii="Arial" w:hAnsi="Arial" w:cs="Arial"/>
          <w:b/>
          <w:bCs/>
          <w:color w:val="002060"/>
          <w:sz w:val="28"/>
          <w:szCs w:val="28"/>
          <w:shd w:val="clear" w:color="auto" w:fill="FFFFFF"/>
        </w:rPr>
        <w:t xml:space="preserve">servizio sanitario nazionale </w:t>
      </w:r>
      <w:r w:rsidR="00C11447" w:rsidRPr="00F20384">
        <w:rPr>
          <w:rFonts w:ascii="Arial" w:hAnsi="Arial" w:cs="Arial"/>
          <w:b/>
          <w:bCs/>
          <w:color w:val="002060"/>
          <w:sz w:val="28"/>
          <w:szCs w:val="28"/>
          <w:shd w:val="clear" w:color="auto" w:fill="FFFFFF"/>
        </w:rPr>
        <w:t>(SSN)</w:t>
      </w:r>
      <w:r w:rsidR="00B232F5" w:rsidRPr="00F20384">
        <w:rPr>
          <w:rFonts w:ascii="Arial" w:hAnsi="Arial" w:cs="Arial"/>
          <w:b/>
          <w:bCs/>
          <w:color w:val="002060"/>
          <w:sz w:val="28"/>
          <w:szCs w:val="28"/>
          <w:shd w:val="clear" w:color="auto" w:fill="FFFFFF"/>
        </w:rPr>
        <w:t xml:space="preserve">, l'istituto del commissariamento delle Regioni, </w:t>
      </w:r>
      <w:r w:rsidR="00C31EED" w:rsidRPr="00F20384">
        <w:rPr>
          <w:rFonts w:ascii="Arial" w:hAnsi="Arial" w:cs="Arial"/>
          <w:b/>
          <w:bCs/>
          <w:color w:val="002060"/>
          <w:sz w:val="28"/>
          <w:szCs w:val="28"/>
          <w:shd w:val="clear" w:color="auto" w:fill="FFFFFF"/>
        </w:rPr>
        <w:t xml:space="preserve">la </w:t>
      </w:r>
      <w:r w:rsidR="00D17E3A" w:rsidRPr="00F20384">
        <w:rPr>
          <w:rFonts w:ascii="Arial" w:hAnsi="Arial" w:cs="Arial"/>
          <w:b/>
          <w:bCs/>
          <w:color w:val="002060"/>
          <w:sz w:val="28"/>
          <w:szCs w:val="28"/>
          <w:shd w:val="clear" w:color="auto" w:fill="FFFFFF"/>
        </w:rPr>
        <w:t>carenza del</w:t>
      </w:r>
      <w:r w:rsidR="00B232F5" w:rsidRPr="00F20384">
        <w:rPr>
          <w:rFonts w:ascii="Arial" w:hAnsi="Arial" w:cs="Arial"/>
          <w:b/>
          <w:bCs/>
          <w:color w:val="002060"/>
          <w:sz w:val="28"/>
          <w:szCs w:val="28"/>
          <w:shd w:val="clear" w:color="auto" w:fill="FFFFFF"/>
        </w:rPr>
        <w:t xml:space="preserve"> personale sanitario e la trasparenza e il monitoraggio delle attività e delle performance del servizio sanitario</w:t>
      </w:r>
      <w:r w:rsidR="004573A3" w:rsidRPr="00F20384">
        <w:rPr>
          <w:rFonts w:ascii="Arial" w:hAnsi="Arial" w:cs="Arial"/>
          <w:b/>
          <w:bCs/>
          <w:color w:val="002060"/>
          <w:sz w:val="28"/>
          <w:szCs w:val="28"/>
          <w:shd w:val="clear" w:color="auto" w:fill="FFFFFF"/>
        </w:rPr>
        <w:t xml:space="preserve"> nazionale</w:t>
      </w:r>
      <w:r w:rsidR="007F3EC1" w:rsidRPr="00F20384">
        <w:rPr>
          <w:rFonts w:ascii="Arial" w:hAnsi="Arial" w:cs="Arial"/>
          <w:b/>
          <w:bCs/>
          <w:color w:val="002060"/>
          <w:sz w:val="28"/>
          <w:szCs w:val="28"/>
          <w:shd w:val="clear" w:color="auto" w:fill="FFFFFF"/>
        </w:rPr>
        <w:t>.</w:t>
      </w:r>
      <w:r w:rsidR="004573A3" w:rsidRPr="00F20384">
        <w:rPr>
          <w:rFonts w:ascii="Arial" w:hAnsi="Arial" w:cs="Arial"/>
          <w:b/>
          <w:bCs/>
          <w:color w:val="002060"/>
          <w:sz w:val="28"/>
          <w:szCs w:val="28"/>
          <w:shd w:val="clear" w:color="auto" w:fill="FFFFFF"/>
        </w:rPr>
        <w:t xml:space="preserve"> </w:t>
      </w:r>
    </w:p>
    <w:p w14:paraId="5EB83387" w14:textId="1AED62DE" w:rsidR="00D17E3A" w:rsidRPr="00F20384" w:rsidRDefault="00B72BF0" w:rsidP="00F20384">
      <w:pPr>
        <w:spacing w:line="276" w:lineRule="auto"/>
        <w:jc w:val="both"/>
        <w:rPr>
          <w:rFonts w:ascii="Arial" w:hAnsi="Arial" w:cs="Arial"/>
          <w:b/>
          <w:bCs/>
          <w:color w:val="002060"/>
          <w:sz w:val="28"/>
          <w:szCs w:val="28"/>
          <w:shd w:val="clear" w:color="auto" w:fill="FFFFFF"/>
        </w:rPr>
      </w:pPr>
      <w:r w:rsidRPr="00F20384">
        <w:rPr>
          <w:rFonts w:ascii="Arial" w:hAnsi="Arial" w:cs="Arial"/>
          <w:b/>
          <w:bCs/>
          <w:color w:val="002060"/>
          <w:sz w:val="28"/>
          <w:szCs w:val="28"/>
          <w:shd w:val="clear" w:color="auto" w:fill="FFFFFF"/>
        </w:rPr>
        <w:t xml:space="preserve">Tale indagine analizza </w:t>
      </w:r>
      <w:r w:rsidR="00834779" w:rsidRPr="00F20384">
        <w:rPr>
          <w:rFonts w:ascii="Arial" w:hAnsi="Arial" w:cs="Arial"/>
          <w:b/>
          <w:bCs/>
          <w:color w:val="002060"/>
          <w:sz w:val="28"/>
          <w:szCs w:val="28"/>
          <w:shd w:val="clear" w:color="auto" w:fill="FFFFFF"/>
        </w:rPr>
        <w:t xml:space="preserve">il </w:t>
      </w:r>
      <w:r w:rsidR="006E2097" w:rsidRPr="00F20384">
        <w:rPr>
          <w:rFonts w:ascii="Arial" w:hAnsi="Arial" w:cs="Arial"/>
          <w:b/>
          <w:bCs/>
          <w:color w:val="002060"/>
          <w:sz w:val="28"/>
          <w:szCs w:val="28"/>
          <w:shd w:val="clear" w:color="auto" w:fill="FFFFFF"/>
        </w:rPr>
        <w:t xml:space="preserve">servizio sanitario nazionale </w:t>
      </w:r>
      <w:r w:rsidR="00562D51" w:rsidRPr="00F20384">
        <w:rPr>
          <w:rFonts w:ascii="Arial" w:hAnsi="Arial" w:cs="Arial"/>
          <w:b/>
          <w:bCs/>
          <w:color w:val="002060"/>
          <w:sz w:val="28"/>
          <w:szCs w:val="28"/>
          <w:shd w:val="clear" w:color="auto" w:fill="FFFFFF"/>
        </w:rPr>
        <w:t xml:space="preserve">fondato sulla legge 833/1978, focalizzandosi su universalità, equità e differenze regionali nei </w:t>
      </w:r>
      <w:r w:rsidR="006E2097" w:rsidRPr="00F20384">
        <w:rPr>
          <w:rFonts w:ascii="Arial" w:hAnsi="Arial" w:cs="Arial"/>
          <w:b/>
          <w:bCs/>
          <w:color w:val="002060"/>
          <w:sz w:val="28"/>
          <w:szCs w:val="28"/>
          <w:shd w:val="clear" w:color="auto" w:fill="FFFFFF"/>
        </w:rPr>
        <w:t>LEA</w:t>
      </w:r>
      <w:r w:rsidR="00562D51" w:rsidRPr="00F20384">
        <w:rPr>
          <w:rFonts w:ascii="Arial" w:hAnsi="Arial" w:cs="Arial"/>
          <w:b/>
          <w:bCs/>
          <w:color w:val="002060"/>
          <w:sz w:val="28"/>
          <w:szCs w:val="28"/>
          <w:shd w:val="clear" w:color="auto" w:fill="FFFFFF"/>
        </w:rPr>
        <w:t xml:space="preserve">, tempi di attesa, infrastrutture e spesa pro capite. Evidenzia </w:t>
      </w:r>
      <w:r w:rsidR="00C11447" w:rsidRPr="00F20384">
        <w:rPr>
          <w:rFonts w:ascii="Arial" w:hAnsi="Arial" w:cs="Arial"/>
          <w:b/>
          <w:bCs/>
          <w:color w:val="002060"/>
          <w:sz w:val="28"/>
          <w:szCs w:val="28"/>
          <w:shd w:val="clear" w:color="auto" w:fill="FFFFFF"/>
        </w:rPr>
        <w:t xml:space="preserve">infatti </w:t>
      </w:r>
      <w:r w:rsidR="00562D51" w:rsidRPr="00F20384">
        <w:rPr>
          <w:rFonts w:ascii="Arial" w:hAnsi="Arial" w:cs="Arial"/>
          <w:b/>
          <w:bCs/>
          <w:color w:val="002060"/>
          <w:sz w:val="28"/>
          <w:szCs w:val="28"/>
          <w:shd w:val="clear" w:color="auto" w:fill="FFFFFF"/>
        </w:rPr>
        <w:t xml:space="preserve">che nel 2023 solo 13 regioni sono adempienti ai </w:t>
      </w:r>
      <w:r w:rsidR="006E2097" w:rsidRPr="00F20384">
        <w:rPr>
          <w:rFonts w:ascii="Arial" w:hAnsi="Arial" w:cs="Arial"/>
          <w:b/>
          <w:bCs/>
          <w:color w:val="002060"/>
          <w:sz w:val="28"/>
          <w:szCs w:val="28"/>
          <w:shd w:val="clear" w:color="auto" w:fill="FFFFFF"/>
        </w:rPr>
        <w:t>LEA</w:t>
      </w:r>
      <w:r w:rsidR="00562D51" w:rsidRPr="00F20384">
        <w:rPr>
          <w:rFonts w:ascii="Arial" w:hAnsi="Arial" w:cs="Arial"/>
          <w:b/>
          <w:bCs/>
          <w:color w:val="002060"/>
          <w:sz w:val="28"/>
          <w:szCs w:val="28"/>
          <w:shd w:val="clear" w:color="auto" w:fill="FFFFFF"/>
        </w:rPr>
        <w:t xml:space="preserve"> (es. Campania, Emilia-Romagna, Lombardia)</w:t>
      </w:r>
      <w:r w:rsidR="004573A3" w:rsidRPr="00F20384">
        <w:rPr>
          <w:rFonts w:ascii="Arial" w:hAnsi="Arial" w:cs="Arial"/>
          <w:b/>
          <w:bCs/>
          <w:color w:val="002060"/>
          <w:sz w:val="28"/>
          <w:szCs w:val="28"/>
          <w:shd w:val="clear" w:color="auto" w:fill="FFFFFF"/>
        </w:rPr>
        <w:t>.</w:t>
      </w:r>
      <w:r w:rsidR="00D17E3A" w:rsidRPr="00F20384">
        <w:rPr>
          <w:rFonts w:ascii="Arial" w:hAnsi="Arial" w:cs="Arial"/>
          <w:b/>
          <w:bCs/>
          <w:color w:val="002060"/>
          <w:sz w:val="28"/>
          <w:szCs w:val="28"/>
          <w:shd w:val="clear" w:color="auto" w:fill="FFFFFF"/>
        </w:rPr>
        <w:t xml:space="preserve"> </w:t>
      </w:r>
      <w:r w:rsidR="001E47F5" w:rsidRPr="00F20384">
        <w:rPr>
          <w:rFonts w:ascii="Arial" w:hAnsi="Arial" w:cs="Arial"/>
          <w:b/>
          <w:bCs/>
          <w:color w:val="002060"/>
          <w:sz w:val="28"/>
          <w:szCs w:val="28"/>
          <w:shd w:val="clear" w:color="auto" w:fill="FFFFFF"/>
        </w:rPr>
        <w:t xml:space="preserve">I </w:t>
      </w:r>
      <w:r w:rsidR="00562D51" w:rsidRPr="00F20384">
        <w:rPr>
          <w:rFonts w:ascii="Arial" w:hAnsi="Arial" w:cs="Arial"/>
          <w:b/>
          <w:bCs/>
          <w:color w:val="002060"/>
          <w:sz w:val="28"/>
          <w:szCs w:val="28"/>
          <w:shd w:val="clear" w:color="auto" w:fill="FFFFFF"/>
        </w:rPr>
        <w:t xml:space="preserve">rapporti di Ministero della Salute, CNEL e </w:t>
      </w:r>
      <w:proofErr w:type="gramStart"/>
      <w:r w:rsidR="003F70DC" w:rsidRPr="00F20384">
        <w:rPr>
          <w:rFonts w:ascii="Arial" w:hAnsi="Arial" w:cs="Arial"/>
          <w:b/>
          <w:bCs/>
          <w:color w:val="002060"/>
          <w:sz w:val="28"/>
          <w:szCs w:val="28"/>
          <w:shd w:val="clear" w:color="auto" w:fill="FFFFFF"/>
        </w:rPr>
        <w:t>Corte dei Conti</w:t>
      </w:r>
      <w:proofErr w:type="gramEnd"/>
      <w:r w:rsidR="00A4292B" w:rsidRPr="00F20384">
        <w:rPr>
          <w:rFonts w:ascii="Arial" w:hAnsi="Arial" w:cs="Arial"/>
          <w:b/>
          <w:bCs/>
          <w:color w:val="002060"/>
          <w:sz w:val="28"/>
          <w:szCs w:val="28"/>
          <w:shd w:val="clear" w:color="auto" w:fill="FFFFFF"/>
        </w:rPr>
        <w:t xml:space="preserve"> </w:t>
      </w:r>
      <w:r w:rsidR="001E47F5" w:rsidRPr="00F20384">
        <w:rPr>
          <w:rFonts w:ascii="Arial" w:hAnsi="Arial" w:cs="Arial"/>
          <w:b/>
          <w:bCs/>
          <w:color w:val="002060"/>
          <w:sz w:val="28"/>
          <w:szCs w:val="28"/>
          <w:shd w:val="clear" w:color="auto" w:fill="FFFFFF"/>
        </w:rPr>
        <w:t xml:space="preserve">e l’analisi del Gimbe </w:t>
      </w:r>
      <w:r w:rsidR="00562D51" w:rsidRPr="00F20384">
        <w:rPr>
          <w:rFonts w:ascii="Arial" w:hAnsi="Arial" w:cs="Arial"/>
          <w:b/>
          <w:bCs/>
          <w:color w:val="002060"/>
          <w:sz w:val="28"/>
          <w:szCs w:val="28"/>
          <w:shd w:val="clear" w:color="auto" w:fill="FFFFFF"/>
        </w:rPr>
        <w:t>confermano divari in aspettativa di vita e mobilità sanitaria interregionale</w:t>
      </w:r>
      <w:r w:rsidR="00972E34" w:rsidRPr="00F20384">
        <w:rPr>
          <w:rFonts w:ascii="Arial" w:hAnsi="Arial" w:cs="Arial"/>
          <w:b/>
          <w:bCs/>
          <w:color w:val="002060"/>
          <w:sz w:val="28"/>
          <w:szCs w:val="28"/>
          <w:shd w:val="clear" w:color="auto" w:fill="FFFFFF"/>
        </w:rPr>
        <w:t>.</w:t>
      </w:r>
      <w:r w:rsidR="00562D51" w:rsidRPr="00F20384">
        <w:rPr>
          <w:rFonts w:ascii="Arial" w:hAnsi="Arial" w:cs="Arial"/>
          <w:b/>
          <w:bCs/>
          <w:color w:val="002060"/>
          <w:sz w:val="28"/>
          <w:szCs w:val="28"/>
          <w:shd w:val="clear" w:color="auto" w:fill="FFFFFF"/>
        </w:rPr>
        <w:t xml:space="preserve"> </w:t>
      </w:r>
    </w:p>
    <w:p w14:paraId="3824024E" w14:textId="5E36C825" w:rsidR="00972E34" w:rsidRPr="00F20384" w:rsidRDefault="004573A3" w:rsidP="00F20384">
      <w:pPr>
        <w:spacing w:line="276" w:lineRule="auto"/>
        <w:jc w:val="both"/>
        <w:rPr>
          <w:rFonts w:ascii="Arial" w:hAnsi="Arial" w:cs="Arial"/>
          <w:b/>
          <w:bCs/>
          <w:color w:val="002060"/>
          <w:sz w:val="28"/>
          <w:szCs w:val="28"/>
          <w:shd w:val="clear" w:color="auto" w:fill="FFFFFF"/>
        </w:rPr>
      </w:pPr>
      <w:r w:rsidRPr="00F20384">
        <w:rPr>
          <w:rFonts w:ascii="Arial" w:hAnsi="Arial" w:cs="Arial"/>
          <w:b/>
          <w:bCs/>
          <w:color w:val="002060"/>
          <w:sz w:val="28"/>
          <w:szCs w:val="28"/>
          <w:shd w:val="clear" w:color="auto" w:fill="FFFFFF"/>
        </w:rPr>
        <w:t>Appare quindi importante</w:t>
      </w:r>
      <w:r w:rsidR="00AC34A3" w:rsidRPr="00F20384">
        <w:rPr>
          <w:rFonts w:ascii="Arial" w:hAnsi="Arial" w:cs="Arial"/>
          <w:b/>
          <w:bCs/>
          <w:color w:val="002060"/>
          <w:sz w:val="28"/>
          <w:szCs w:val="28"/>
          <w:shd w:val="clear" w:color="auto" w:fill="FFFFFF"/>
        </w:rPr>
        <w:t>,</w:t>
      </w:r>
      <w:r w:rsidRPr="00F20384">
        <w:rPr>
          <w:rFonts w:ascii="Arial" w:hAnsi="Arial" w:cs="Arial"/>
          <w:b/>
          <w:bCs/>
          <w:color w:val="002060"/>
          <w:sz w:val="28"/>
          <w:szCs w:val="28"/>
          <w:shd w:val="clear" w:color="auto" w:fill="FFFFFF"/>
        </w:rPr>
        <w:t xml:space="preserve"> </w:t>
      </w:r>
      <w:r w:rsidR="00D17E3A" w:rsidRPr="00F20384">
        <w:rPr>
          <w:rFonts w:ascii="Arial" w:hAnsi="Arial" w:cs="Arial"/>
          <w:b/>
          <w:bCs/>
          <w:color w:val="002060"/>
          <w:sz w:val="28"/>
          <w:szCs w:val="28"/>
          <w:shd w:val="clear" w:color="auto" w:fill="FFFFFF"/>
        </w:rPr>
        <w:t>in tale contesto</w:t>
      </w:r>
      <w:r w:rsidR="00AC34A3" w:rsidRPr="00F20384">
        <w:rPr>
          <w:rFonts w:ascii="Arial" w:hAnsi="Arial" w:cs="Arial"/>
          <w:b/>
          <w:bCs/>
          <w:color w:val="002060"/>
          <w:sz w:val="28"/>
          <w:szCs w:val="28"/>
          <w:shd w:val="clear" w:color="auto" w:fill="FFFFFF"/>
        </w:rPr>
        <w:t>,</w:t>
      </w:r>
      <w:r w:rsidR="00D17E3A" w:rsidRPr="00F20384">
        <w:rPr>
          <w:rFonts w:ascii="Arial" w:hAnsi="Arial" w:cs="Arial"/>
          <w:b/>
          <w:bCs/>
          <w:color w:val="002060"/>
          <w:sz w:val="28"/>
          <w:szCs w:val="28"/>
          <w:shd w:val="clear" w:color="auto" w:fill="FFFFFF"/>
        </w:rPr>
        <w:t xml:space="preserve"> </w:t>
      </w:r>
      <w:r w:rsidR="00562D51" w:rsidRPr="00F20384">
        <w:rPr>
          <w:rFonts w:ascii="Arial" w:hAnsi="Arial" w:cs="Arial"/>
          <w:b/>
          <w:bCs/>
          <w:color w:val="002060"/>
          <w:sz w:val="28"/>
          <w:szCs w:val="28"/>
          <w:shd w:val="clear" w:color="auto" w:fill="FFFFFF"/>
        </w:rPr>
        <w:t>valutare cause strutturali, impatto PNRR e riparto del Fondo Sanitario Nazionale basato su fabbisogni reali.</w:t>
      </w:r>
    </w:p>
    <w:p w14:paraId="08756D45" w14:textId="3C99940B" w:rsidR="006E2097" w:rsidRPr="00F20384" w:rsidRDefault="00336030" w:rsidP="00F20384">
      <w:pPr>
        <w:spacing w:line="276" w:lineRule="auto"/>
        <w:jc w:val="both"/>
        <w:rPr>
          <w:rFonts w:ascii="Arial" w:hAnsi="Arial" w:cs="Arial"/>
          <w:b/>
          <w:bCs/>
          <w:color w:val="002060"/>
          <w:sz w:val="28"/>
          <w:szCs w:val="28"/>
          <w:shd w:val="clear" w:color="auto" w:fill="FFFFFF"/>
        </w:rPr>
      </w:pPr>
      <w:r w:rsidRPr="00F20384">
        <w:rPr>
          <w:rFonts w:ascii="Arial" w:hAnsi="Arial" w:cs="Arial"/>
          <w:b/>
          <w:bCs/>
          <w:color w:val="002060"/>
          <w:sz w:val="28"/>
          <w:szCs w:val="28"/>
          <w:shd w:val="clear" w:color="auto" w:fill="FFFFFF"/>
        </w:rPr>
        <w:t xml:space="preserve">I </w:t>
      </w:r>
      <w:r w:rsidR="006E2097" w:rsidRPr="00F20384">
        <w:rPr>
          <w:rFonts w:ascii="Arial" w:hAnsi="Arial" w:cs="Arial"/>
          <w:b/>
          <w:bCs/>
          <w:color w:val="002060"/>
          <w:sz w:val="28"/>
          <w:szCs w:val="28"/>
          <w:shd w:val="clear" w:color="auto" w:fill="FFFFFF"/>
        </w:rPr>
        <w:t>LEA</w:t>
      </w:r>
      <w:r w:rsidRPr="00F20384">
        <w:rPr>
          <w:rFonts w:ascii="Arial" w:hAnsi="Arial" w:cs="Arial"/>
          <w:b/>
          <w:bCs/>
          <w:color w:val="002060"/>
          <w:sz w:val="28"/>
          <w:szCs w:val="28"/>
          <w:shd w:val="clear" w:color="auto" w:fill="FFFFFF"/>
        </w:rPr>
        <w:t xml:space="preserve"> rappresentano il perno del </w:t>
      </w:r>
      <w:r w:rsidR="006E2097" w:rsidRPr="00F20384">
        <w:rPr>
          <w:rFonts w:ascii="Arial" w:hAnsi="Arial" w:cs="Arial"/>
          <w:b/>
          <w:bCs/>
          <w:color w:val="002060"/>
          <w:sz w:val="28"/>
          <w:szCs w:val="28"/>
          <w:shd w:val="clear" w:color="auto" w:fill="FFFFFF"/>
        </w:rPr>
        <w:t xml:space="preserve">Servizio sanitario nazionale </w:t>
      </w:r>
      <w:r w:rsidRPr="00F20384">
        <w:rPr>
          <w:rFonts w:ascii="Arial" w:hAnsi="Arial" w:cs="Arial"/>
          <w:b/>
          <w:bCs/>
          <w:color w:val="002060"/>
          <w:sz w:val="28"/>
          <w:szCs w:val="28"/>
          <w:shd w:val="clear" w:color="auto" w:fill="FFFFFF"/>
        </w:rPr>
        <w:t xml:space="preserve">e costituiscono il patto fondamentale tra lo Stato e i cittadini. </w:t>
      </w:r>
      <w:r w:rsidR="00C1331E" w:rsidRPr="00F20384">
        <w:rPr>
          <w:rFonts w:ascii="Arial" w:hAnsi="Arial" w:cs="Arial"/>
          <w:b/>
          <w:bCs/>
          <w:color w:val="002060"/>
          <w:sz w:val="28"/>
          <w:szCs w:val="28"/>
          <w:shd w:val="clear" w:color="auto" w:fill="FFFFFF"/>
        </w:rPr>
        <w:t xml:space="preserve">I </w:t>
      </w:r>
      <w:r w:rsidR="006E2097" w:rsidRPr="00F20384">
        <w:rPr>
          <w:rFonts w:ascii="Arial" w:hAnsi="Arial" w:cs="Arial"/>
          <w:b/>
          <w:bCs/>
          <w:color w:val="002060"/>
          <w:sz w:val="28"/>
          <w:szCs w:val="28"/>
          <w:shd w:val="clear" w:color="auto" w:fill="FFFFFF"/>
        </w:rPr>
        <w:t>LEA</w:t>
      </w:r>
      <w:r w:rsidR="00C1331E" w:rsidRPr="00F20384">
        <w:rPr>
          <w:rFonts w:ascii="Arial" w:hAnsi="Arial" w:cs="Arial"/>
          <w:b/>
          <w:bCs/>
          <w:color w:val="002060"/>
          <w:sz w:val="28"/>
          <w:szCs w:val="28"/>
          <w:shd w:val="clear" w:color="auto" w:fill="FFFFFF"/>
        </w:rPr>
        <w:t xml:space="preserve"> sono tutte quelle prestazioni e servizi che lo Stato è tenuto a fornire a tutti i cittadini, sia gratuitamente che partecipando alla spesa tramite ticket, e sono divisi in tre aree: prevenzione collettiva e sanità pubblica, assistenza distrettuale e assistenza ospedaliera. </w:t>
      </w:r>
      <w:r w:rsidRPr="00F20384">
        <w:rPr>
          <w:rFonts w:ascii="Arial" w:hAnsi="Arial" w:cs="Arial"/>
          <w:b/>
          <w:bCs/>
          <w:color w:val="002060"/>
          <w:sz w:val="28"/>
          <w:szCs w:val="28"/>
          <w:shd w:val="clear" w:color="auto" w:fill="FFFFFF"/>
        </w:rPr>
        <w:t xml:space="preserve">Essi definiscono non </w:t>
      </w:r>
      <w:r w:rsidRPr="00F20384">
        <w:rPr>
          <w:rFonts w:ascii="Arial" w:hAnsi="Arial" w:cs="Arial"/>
          <w:b/>
          <w:bCs/>
          <w:color w:val="002060"/>
          <w:sz w:val="28"/>
          <w:szCs w:val="28"/>
          <w:shd w:val="clear" w:color="auto" w:fill="FFFFFF"/>
        </w:rPr>
        <w:lastRenderedPageBreak/>
        <w:t xml:space="preserve">solo le prestazioni che devono essere garantite, ma anche il livello di equità e di coesione del sistema. </w:t>
      </w:r>
      <w:r w:rsidR="00045240" w:rsidRPr="00F20384">
        <w:rPr>
          <w:rFonts w:ascii="Arial" w:hAnsi="Arial" w:cs="Arial"/>
          <w:b/>
          <w:bCs/>
          <w:color w:val="002060"/>
          <w:sz w:val="28"/>
          <w:szCs w:val="28"/>
          <w:shd w:val="clear" w:color="auto" w:fill="FFFFFF"/>
        </w:rPr>
        <w:t xml:space="preserve"> </w:t>
      </w:r>
      <w:r w:rsidRPr="00F20384">
        <w:rPr>
          <w:rFonts w:ascii="Arial" w:hAnsi="Arial" w:cs="Arial"/>
          <w:b/>
          <w:bCs/>
          <w:color w:val="002060"/>
          <w:sz w:val="28"/>
          <w:szCs w:val="28"/>
          <w:shd w:val="clear" w:color="auto" w:fill="FFFFFF"/>
        </w:rPr>
        <w:t>Tuttavia, a distanza di anni dalla loro revisione e aggiornamento, persistono criticità significative nella loro applicazione concreta, con differenze marcate tra Regioni che si traducono in disuguaglianze di accesso, tempi di attesa non omogenei e variabilità nella qualità delle cure.</w:t>
      </w:r>
      <w:r w:rsidR="004F5926" w:rsidRPr="00F20384">
        <w:rPr>
          <w:rFonts w:ascii="Arial" w:hAnsi="Arial" w:cs="Arial"/>
          <w:color w:val="222222"/>
          <w:sz w:val="28"/>
          <w:szCs w:val="28"/>
          <w:shd w:val="clear" w:color="auto" w:fill="FFFFFF"/>
        </w:rPr>
        <w:t xml:space="preserve"> </w:t>
      </w:r>
      <w:r w:rsidR="00D90FA2" w:rsidRPr="00F20384">
        <w:rPr>
          <w:rFonts w:ascii="Arial" w:hAnsi="Arial" w:cs="Arial"/>
          <w:b/>
          <w:bCs/>
          <w:color w:val="002060"/>
          <w:sz w:val="28"/>
          <w:szCs w:val="28"/>
          <w:shd w:val="clear" w:color="auto" w:fill="FFFFFF"/>
        </w:rPr>
        <w:t xml:space="preserve">Appare </w:t>
      </w:r>
      <w:r w:rsidR="00A72C81" w:rsidRPr="00F20384">
        <w:rPr>
          <w:rFonts w:ascii="Arial" w:hAnsi="Arial" w:cs="Arial"/>
          <w:b/>
          <w:bCs/>
          <w:color w:val="002060"/>
          <w:sz w:val="28"/>
          <w:szCs w:val="28"/>
          <w:shd w:val="clear" w:color="auto" w:fill="FFFFFF"/>
        </w:rPr>
        <w:t>i</w:t>
      </w:r>
      <w:r w:rsidR="00D90FA2" w:rsidRPr="00F20384">
        <w:rPr>
          <w:rFonts w:ascii="Arial" w:hAnsi="Arial" w:cs="Arial"/>
          <w:b/>
          <w:bCs/>
          <w:color w:val="002060"/>
          <w:sz w:val="28"/>
          <w:szCs w:val="28"/>
          <w:shd w:val="clear" w:color="auto" w:fill="FFFFFF"/>
        </w:rPr>
        <w:t>noltre evidente la </w:t>
      </w:r>
      <w:r w:rsidR="00D90FA2" w:rsidRPr="00F20384">
        <w:rPr>
          <w:rStyle w:val="Enfasigrassetto"/>
          <w:rFonts w:ascii="Arial" w:hAnsi="Arial" w:cs="Arial"/>
          <w:color w:val="002060"/>
          <w:sz w:val="28"/>
          <w:szCs w:val="28"/>
          <w:shd w:val="clear" w:color="auto" w:fill="FFFFFF"/>
        </w:rPr>
        <w:t>disparità di offerta sanitaria</w:t>
      </w:r>
      <w:r w:rsidR="00D90FA2" w:rsidRPr="00F20384">
        <w:rPr>
          <w:rFonts w:ascii="Arial" w:hAnsi="Arial" w:cs="Arial"/>
          <w:b/>
          <w:bCs/>
          <w:color w:val="002060"/>
          <w:sz w:val="28"/>
          <w:szCs w:val="28"/>
          <w:shd w:val="clear" w:color="auto" w:fill="FFFFFF"/>
        </w:rPr>
        <w:t> attualmente disponibile nelle differenti regioni</w:t>
      </w:r>
      <w:r w:rsidR="00D90FA2" w:rsidRPr="00F20384">
        <w:rPr>
          <w:rFonts w:ascii="Arial" w:hAnsi="Arial" w:cs="Arial"/>
          <w:color w:val="333333"/>
          <w:sz w:val="28"/>
          <w:szCs w:val="28"/>
          <w:shd w:val="clear" w:color="auto" w:fill="FFFFFF"/>
        </w:rPr>
        <w:t>.</w:t>
      </w:r>
      <w:r w:rsidR="00A72C81" w:rsidRPr="00F20384">
        <w:rPr>
          <w:rFonts w:ascii="Arial" w:hAnsi="Arial" w:cs="Arial"/>
          <w:color w:val="333333"/>
          <w:sz w:val="28"/>
          <w:szCs w:val="28"/>
          <w:shd w:val="clear" w:color="auto" w:fill="FFFFFF"/>
        </w:rPr>
        <w:t xml:space="preserve"> </w:t>
      </w:r>
      <w:r w:rsidR="004F5926" w:rsidRPr="00F20384">
        <w:rPr>
          <w:rFonts w:ascii="Arial" w:hAnsi="Arial" w:cs="Arial"/>
          <w:b/>
          <w:bCs/>
          <w:color w:val="002060"/>
          <w:sz w:val="28"/>
          <w:szCs w:val="28"/>
          <w:shd w:val="clear" w:color="auto" w:fill="FFFFFF"/>
        </w:rPr>
        <w:t xml:space="preserve">Il rapporto tra i Livelli Essenziali di Assistenza e le liste di attesa è diretto. </w:t>
      </w:r>
      <w:r w:rsidR="009A230E" w:rsidRPr="00F20384">
        <w:rPr>
          <w:rFonts w:ascii="Arial" w:hAnsi="Arial" w:cs="Arial"/>
          <w:b/>
          <w:bCs/>
          <w:color w:val="002060"/>
          <w:sz w:val="28"/>
          <w:szCs w:val="28"/>
          <w:shd w:val="clear" w:color="auto" w:fill="FFFFFF"/>
        </w:rPr>
        <w:t xml:space="preserve">Ribadiamo la necessità di assicurare a tutti i cittadini italiani che l’erogazione dei livelli essenziali di assistenza avvenga in condizioni di qualità, appropriatezza ed uniformità. </w:t>
      </w:r>
      <w:r w:rsidR="00E23A1D" w:rsidRPr="00F20384">
        <w:rPr>
          <w:rFonts w:ascii="Arial" w:hAnsi="Arial" w:cs="Arial"/>
          <w:b/>
          <w:bCs/>
          <w:color w:val="002060"/>
          <w:sz w:val="28"/>
          <w:szCs w:val="28"/>
        </w:rPr>
        <w:t>Il Nuovo Sistema di Garanzia (</w:t>
      </w:r>
      <w:proofErr w:type="spellStart"/>
      <w:r w:rsidR="00E23A1D" w:rsidRPr="00F20384">
        <w:rPr>
          <w:rFonts w:ascii="Arial" w:hAnsi="Arial" w:cs="Arial"/>
          <w:b/>
          <w:bCs/>
          <w:color w:val="002060"/>
          <w:sz w:val="28"/>
          <w:szCs w:val="28"/>
        </w:rPr>
        <w:t>Nsg</w:t>
      </w:r>
      <w:proofErr w:type="spellEnd"/>
      <w:r w:rsidR="00E23A1D" w:rsidRPr="00F20384">
        <w:rPr>
          <w:rFonts w:ascii="Arial" w:hAnsi="Arial" w:cs="Arial"/>
          <w:b/>
          <w:bCs/>
          <w:color w:val="002060"/>
          <w:sz w:val="28"/>
          <w:szCs w:val="28"/>
        </w:rPr>
        <w:t xml:space="preserve">) dei </w:t>
      </w:r>
      <w:r w:rsidR="006E2097" w:rsidRPr="00F20384">
        <w:rPr>
          <w:rFonts w:ascii="Arial" w:hAnsi="Arial" w:cs="Arial"/>
          <w:b/>
          <w:bCs/>
          <w:color w:val="002060"/>
          <w:sz w:val="28"/>
          <w:szCs w:val="28"/>
        </w:rPr>
        <w:t>LEA</w:t>
      </w:r>
      <w:r w:rsidR="00E23A1D" w:rsidRPr="00F20384">
        <w:rPr>
          <w:rFonts w:ascii="Arial" w:hAnsi="Arial" w:cs="Arial"/>
          <w:b/>
          <w:bCs/>
          <w:color w:val="002060"/>
          <w:sz w:val="28"/>
          <w:szCs w:val="28"/>
        </w:rPr>
        <w:t xml:space="preserve"> è il cruscotto che grazie a precisi indicatori </w:t>
      </w:r>
      <w:r w:rsidR="001E60E3" w:rsidRPr="00F20384">
        <w:rPr>
          <w:rFonts w:ascii="Arial" w:hAnsi="Arial" w:cs="Arial"/>
          <w:b/>
          <w:bCs/>
          <w:color w:val="002060"/>
          <w:sz w:val="28"/>
          <w:szCs w:val="28"/>
        </w:rPr>
        <w:t xml:space="preserve">dovrebbe </w:t>
      </w:r>
      <w:r w:rsidR="00E23A1D" w:rsidRPr="00F20384">
        <w:rPr>
          <w:rFonts w:ascii="Arial" w:hAnsi="Arial" w:cs="Arial"/>
          <w:b/>
          <w:bCs/>
          <w:color w:val="002060"/>
          <w:sz w:val="28"/>
          <w:szCs w:val="28"/>
        </w:rPr>
        <w:t>monitora</w:t>
      </w:r>
      <w:r w:rsidR="001E60E3" w:rsidRPr="00F20384">
        <w:rPr>
          <w:rFonts w:ascii="Arial" w:hAnsi="Arial" w:cs="Arial"/>
          <w:b/>
          <w:bCs/>
          <w:color w:val="002060"/>
          <w:sz w:val="28"/>
          <w:szCs w:val="28"/>
        </w:rPr>
        <w:t>re</w:t>
      </w:r>
      <w:r w:rsidR="00E23A1D" w:rsidRPr="00F20384">
        <w:rPr>
          <w:rFonts w:ascii="Arial" w:hAnsi="Arial" w:cs="Arial"/>
          <w:b/>
          <w:bCs/>
          <w:color w:val="002060"/>
          <w:sz w:val="28"/>
          <w:szCs w:val="28"/>
        </w:rPr>
        <w:t xml:space="preserve"> la capacità delle Regioni di adempiere a questo compito essenziale e costituzionalmente garantito. Non possiamo non evidenziare che risultano confermati divari  tra territori e criticità concentrate prevalentemente nella prevenzione e nell’assistenza territoriale. Ciò comporta correlativamente il fenomeno dell’abbandono delle cure e </w:t>
      </w:r>
      <w:r w:rsidR="001E60E3" w:rsidRPr="00F20384">
        <w:rPr>
          <w:rFonts w:ascii="Arial" w:hAnsi="Arial" w:cs="Arial"/>
          <w:b/>
          <w:bCs/>
          <w:color w:val="002060"/>
          <w:sz w:val="28"/>
          <w:szCs w:val="28"/>
        </w:rPr>
        <w:t>dei p</w:t>
      </w:r>
      <w:r w:rsidR="00E23A1D" w:rsidRPr="00F20384">
        <w:rPr>
          <w:rFonts w:ascii="Arial" w:hAnsi="Arial" w:cs="Arial"/>
          <w:b/>
          <w:bCs/>
          <w:color w:val="002060"/>
          <w:sz w:val="28"/>
          <w:szCs w:val="28"/>
        </w:rPr>
        <w:t>ercorsi diagnostici terapeutici assistenziali.</w:t>
      </w:r>
      <w:r w:rsidR="00125DF5" w:rsidRPr="00F20384">
        <w:rPr>
          <w:rFonts w:ascii="Arial" w:hAnsi="Arial" w:cs="Arial"/>
          <w:b/>
          <w:bCs/>
          <w:color w:val="002060"/>
          <w:sz w:val="28"/>
          <w:szCs w:val="28"/>
        </w:rPr>
        <w:t xml:space="preserve"> </w:t>
      </w:r>
      <w:r w:rsidR="00B55F03" w:rsidRPr="00F20384">
        <w:rPr>
          <w:rFonts w:ascii="Arial" w:hAnsi="Arial" w:cs="Arial"/>
          <w:b/>
          <w:bCs/>
          <w:color w:val="002060"/>
          <w:sz w:val="28"/>
          <w:szCs w:val="28"/>
          <w:shd w:val="clear" w:color="auto" w:fill="FFFFFF"/>
        </w:rPr>
        <w:t>Le liste d’attesa rappresentano quindi una delle criticità più pressanti ed attuali del nostro servizio sanitario nazionale, compromettendo fortemente l’accesso equo alle cure.</w:t>
      </w:r>
      <w:r w:rsidR="00B55F03" w:rsidRPr="00F20384">
        <w:rPr>
          <w:rFonts w:ascii="Arial" w:hAnsi="Arial" w:cs="Arial"/>
          <w:b/>
          <w:bCs/>
          <w:color w:val="002060"/>
          <w:sz w:val="28"/>
          <w:szCs w:val="28"/>
        </w:rPr>
        <w:t xml:space="preserve"> </w:t>
      </w:r>
      <w:r w:rsidR="00125DF5" w:rsidRPr="00F20384">
        <w:rPr>
          <w:rFonts w:ascii="Arial" w:hAnsi="Arial" w:cs="Arial"/>
          <w:b/>
          <w:bCs/>
          <w:color w:val="002060"/>
          <w:sz w:val="28"/>
          <w:szCs w:val="28"/>
        </w:rPr>
        <w:t>Infatti, anche nel 2025 continua ad aumentare la difficoltà di accesso alle cure.</w:t>
      </w:r>
      <w:r w:rsidR="00125DF5" w:rsidRPr="00F20384">
        <w:rPr>
          <w:rStyle w:val="Titolo1Carattere"/>
          <w:rFonts w:ascii="Arial" w:hAnsi="Arial" w:cs="Arial"/>
          <w:b/>
          <w:bCs/>
          <w:color w:val="002060"/>
          <w:sz w:val="28"/>
          <w:szCs w:val="28"/>
          <w:bdr w:val="none" w:sz="0" w:space="0" w:color="auto" w:frame="1"/>
          <w:shd w:val="clear" w:color="auto" w:fill="FFFFFF"/>
        </w:rPr>
        <w:t xml:space="preserve"> </w:t>
      </w:r>
      <w:r w:rsidR="00817E70" w:rsidRPr="00F20384">
        <w:rPr>
          <w:rFonts w:ascii="Arial" w:hAnsi="Arial" w:cs="Arial"/>
          <w:b/>
          <w:bCs/>
          <w:color w:val="002060"/>
          <w:sz w:val="28"/>
          <w:szCs w:val="28"/>
          <w:shd w:val="clear" w:color="auto" w:fill="FFFFFF"/>
        </w:rPr>
        <w:t>Anche le regioni settentrionali, dove tradizionalmente l’accesso alle cure era più garantito, peggiorano. Al nord l’abbandono delle cure è del 9,2%, va peggio al Centro (10,7%) e nel Mezzogiorno (10,3%). Incidono di più le lunghe attese soprattutto al Centro e al Nord (rispettivamente 7,3% e 6,9%), mentre al Sud motivazioni economiche e organizzative hanno lo stesso peso (6,3%).</w:t>
      </w:r>
      <w:r w:rsidR="00577A86" w:rsidRPr="00F20384">
        <w:rPr>
          <w:rFonts w:ascii="Arial" w:hAnsi="Arial" w:cs="Arial"/>
          <w:b/>
          <w:bCs/>
          <w:color w:val="002060"/>
          <w:sz w:val="28"/>
          <w:szCs w:val="28"/>
          <w:shd w:val="clear" w:color="auto" w:fill="FFFFFF"/>
        </w:rPr>
        <w:t xml:space="preserve"> </w:t>
      </w:r>
    </w:p>
    <w:p w14:paraId="5BD60639" w14:textId="6EC61402" w:rsidR="00F56F19" w:rsidRPr="00F20384" w:rsidRDefault="00577A86" w:rsidP="00F20384">
      <w:pPr>
        <w:spacing w:line="276" w:lineRule="auto"/>
        <w:jc w:val="both"/>
        <w:rPr>
          <w:rFonts w:ascii="Arial" w:hAnsi="Arial" w:cs="Arial"/>
          <w:b/>
          <w:bCs/>
          <w:color w:val="002060"/>
          <w:sz w:val="28"/>
          <w:szCs w:val="28"/>
          <w:shd w:val="clear" w:color="auto" w:fill="FFFFFF"/>
        </w:rPr>
      </w:pPr>
      <w:r w:rsidRPr="00F20384">
        <w:rPr>
          <w:rFonts w:ascii="Arial" w:hAnsi="Arial" w:cs="Arial"/>
          <w:b/>
          <w:bCs/>
          <w:color w:val="002060"/>
          <w:sz w:val="28"/>
          <w:szCs w:val="28"/>
          <w:shd w:val="clear" w:color="auto" w:fill="FFFFFF"/>
        </w:rPr>
        <w:t>Rinunciare alle cure significa spesso aggravare il proprio stato di salute, con conseguenze anche sul sistema sanitario, che si trova poi a dover gestire patologie più gravi e costose.</w:t>
      </w:r>
      <w:r w:rsidR="00083B65" w:rsidRPr="00F20384">
        <w:rPr>
          <w:rFonts w:ascii="Arial" w:hAnsi="Arial" w:cs="Arial"/>
          <w:b/>
          <w:bCs/>
          <w:color w:val="002060"/>
          <w:sz w:val="28"/>
          <w:szCs w:val="28"/>
          <w:shd w:val="clear" w:color="auto" w:fill="FFFFFF"/>
        </w:rPr>
        <w:t xml:space="preserve"> Rafforzare il Nuovo Sistema di Garanzia dei </w:t>
      </w:r>
      <w:r w:rsidR="006E2097" w:rsidRPr="00F20384">
        <w:rPr>
          <w:rFonts w:ascii="Arial" w:hAnsi="Arial" w:cs="Arial"/>
          <w:b/>
          <w:bCs/>
          <w:color w:val="002060"/>
          <w:sz w:val="28"/>
          <w:szCs w:val="28"/>
          <w:shd w:val="clear" w:color="auto" w:fill="FFFFFF"/>
        </w:rPr>
        <w:t>LEA</w:t>
      </w:r>
      <w:r w:rsidR="00083B65" w:rsidRPr="00F20384">
        <w:rPr>
          <w:rFonts w:ascii="Arial" w:hAnsi="Arial" w:cs="Arial"/>
          <w:b/>
          <w:bCs/>
          <w:color w:val="002060"/>
          <w:sz w:val="28"/>
          <w:szCs w:val="28"/>
          <w:shd w:val="clear" w:color="auto" w:fill="FFFFFF"/>
        </w:rPr>
        <w:t xml:space="preserve"> deve essere la priorità del nostro Servizio sanitario nazionale. Servono interventi di potenziamento dei </w:t>
      </w:r>
      <w:r w:rsidR="006E2097" w:rsidRPr="00F20384">
        <w:rPr>
          <w:rFonts w:ascii="Arial" w:hAnsi="Arial" w:cs="Arial"/>
          <w:b/>
          <w:bCs/>
          <w:color w:val="002060"/>
          <w:sz w:val="28"/>
          <w:szCs w:val="28"/>
          <w:shd w:val="clear" w:color="auto" w:fill="FFFFFF"/>
        </w:rPr>
        <w:t>LEA</w:t>
      </w:r>
      <w:r w:rsidR="00083B65" w:rsidRPr="00F20384">
        <w:rPr>
          <w:rFonts w:ascii="Arial" w:hAnsi="Arial" w:cs="Arial"/>
          <w:b/>
          <w:bCs/>
          <w:color w:val="002060"/>
          <w:sz w:val="28"/>
          <w:szCs w:val="28"/>
          <w:shd w:val="clear" w:color="auto" w:fill="FFFFFF"/>
        </w:rPr>
        <w:t>.</w:t>
      </w:r>
      <w:r w:rsidR="00717230" w:rsidRPr="00F20384">
        <w:rPr>
          <w:rFonts w:ascii="Arial" w:hAnsi="Arial" w:cs="Arial"/>
          <w:b/>
          <w:bCs/>
          <w:color w:val="002060"/>
          <w:sz w:val="28"/>
          <w:szCs w:val="28"/>
          <w:shd w:val="clear" w:color="auto" w:fill="FFFFFF"/>
        </w:rPr>
        <w:t xml:space="preserve">  Le liste di attesa riguardano non solo le prestazioni ambulatoriali, ma tutte quelle incluse nei </w:t>
      </w:r>
      <w:r w:rsidR="006E2097" w:rsidRPr="00F20384">
        <w:rPr>
          <w:rFonts w:ascii="Arial" w:hAnsi="Arial" w:cs="Arial"/>
          <w:b/>
          <w:bCs/>
          <w:color w:val="002060"/>
          <w:sz w:val="28"/>
          <w:szCs w:val="28"/>
          <w:shd w:val="clear" w:color="auto" w:fill="FFFFFF"/>
        </w:rPr>
        <w:t>LEA</w:t>
      </w:r>
      <w:r w:rsidR="00717230" w:rsidRPr="00F20384">
        <w:rPr>
          <w:rFonts w:ascii="Arial" w:hAnsi="Arial" w:cs="Arial"/>
          <w:b/>
          <w:bCs/>
          <w:color w:val="002060"/>
          <w:sz w:val="28"/>
          <w:szCs w:val="28"/>
          <w:shd w:val="clear" w:color="auto" w:fill="FFFFFF"/>
        </w:rPr>
        <w:t xml:space="preserve"> che vanno da quelle di ricovero</w:t>
      </w:r>
      <w:r w:rsidR="00233F3B" w:rsidRPr="00F20384">
        <w:rPr>
          <w:rFonts w:ascii="Arial" w:hAnsi="Arial" w:cs="Arial"/>
          <w:b/>
          <w:bCs/>
          <w:color w:val="002060"/>
          <w:sz w:val="28"/>
          <w:szCs w:val="28"/>
          <w:shd w:val="clear" w:color="auto" w:fill="FFFFFF"/>
        </w:rPr>
        <w:t>,</w:t>
      </w:r>
      <w:r w:rsidR="00717230" w:rsidRPr="00F20384">
        <w:rPr>
          <w:rFonts w:ascii="Arial" w:hAnsi="Arial" w:cs="Arial"/>
          <w:b/>
          <w:bCs/>
          <w:color w:val="002060"/>
          <w:sz w:val="28"/>
          <w:szCs w:val="28"/>
          <w:shd w:val="clear" w:color="auto" w:fill="FFFFFF"/>
        </w:rPr>
        <w:t xml:space="preserve"> specie di area chirurgica a quelle residenziali passando per molte altre tipologie di prestazioni territoriali come quelle di assistenza domiciliare</w:t>
      </w:r>
      <w:r w:rsidR="002336BC" w:rsidRPr="00F20384">
        <w:rPr>
          <w:rFonts w:ascii="Arial" w:hAnsi="Arial" w:cs="Arial"/>
          <w:b/>
          <w:bCs/>
          <w:color w:val="002060"/>
          <w:sz w:val="28"/>
          <w:szCs w:val="28"/>
          <w:shd w:val="clear" w:color="auto" w:fill="FFFFFF"/>
        </w:rPr>
        <w:t xml:space="preserve">. </w:t>
      </w:r>
      <w:r w:rsidR="001478C5" w:rsidRPr="00F20384">
        <w:rPr>
          <w:rFonts w:ascii="Arial" w:hAnsi="Arial" w:cs="Arial"/>
          <w:b/>
          <w:bCs/>
          <w:color w:val="002060"/>
          <w:sz w:val="28"/>
          <w:szCs w:val="28"/>
          <w:shd w:val="clear" w:color="auto" w:fill="FFFFFF"/>
        </w:rPr>
        <w:t xml:space="preserve">Il nuovo aggiornamento dei Livelli Essenziali di Assistenza </w:t>
      </w:r>
      <w:r w:rsidR="00D67F2B" w:rsidRPr="00F20384">
        <w:rPr>
          <w:rFonts w:ascii="Arial" w:hAnsi="Arial" w:cs="Arial"/>
          <w:b/>
          <w:bCs/>
          <w:color w:val="002060"/>
          <w:sz w:val="28"/>
          <w:szCs w:val="28"/>
          <w:shd w:val="clear" w:color="auto" w:fill="FFFFFF"/>
        </w:rPr>
        <w:t>approvato in Conferenza Stato-Regioni</w:t>
      </w:r>
      <w:r w:rsidR="001478C5" w:rsidRPr="00F20384">
        <w:rPr>
          <w:rFonts w:ascii="Arial" w:hAnsi="Arial" w:cs="Arial"/>
          <w:b/>
          <w:bCs/>
          <w:color w:val="002060"/>
          <w:sz w:val="28"/>
          <w:szCs w:val="28"/>
        </w:rPr>
        <w:t xml:space="preserve"> </w:t>
      </w:r>
      <w:r w:rsidR="00D67F2B" w:rsidRPr="00F20384">
        <w:rPr>
          <w:rFonts w:ascii="Arial" w:hAnsi="Arial" w:cs="Arial"/>
          <w:b/>
          <w:bCs/>
          <w:color w:val="002060"/>
          <w:sz w:val="28"/>
          <w:szCs w:val="28"/>
        </w:rPr>
        <w:t>che aggiorna quanto previsto dal DPCM 12 gennaio del 2017</w:t>
      </w:r>
      <w:r w:rsidR="008906DE" w:rsidRPr="00F20384">
        <w:rPr>
          <w:rFonts w:ascii="Arial" w:hAnsi="Arial" w:cs="Arial"/>
          <w:b/>
          <w:bCs/>
          <w:color w:val="002060"/>
          <w:sz w:val="28"/>
          <w:szCs w:val="28"/>
        </w:rPr>
        <w:t xml:space="preserve"> di “Definizione </w:t>
      </w:r>
      <w:r w:rsidR="008906DE" w:rsidRPr="00F20384">
        <w:rPr>
          <w:rFonts w:ascii="Arial" w:hAnsi="Arial" w:cs="Arial"/>
          <w:b/>
          <w:bCs/>
          <w:color w:val="002060"/>
          <w:sz w:val="28"/>
          <w:szCs w:val="28"/>
        </w:rPr>
        <w:lastRenderedPageBreak/>
        <w:t>e aggiornamento dei livelli essenziali di assistenza” pubblicato sulla Gazzetta Ufficiale n. 65 del 18 marzo 2017</w:t>
      </w:r>
      <w:r w:rsidR="00D67F2B" w:rsidRPr="00F20384">
        <w:rPr>
          <w:rFonts w:ascii="Arial" w:hAnsi="Arial" w:cs="Arial"/>
          <w:b/>
          <w:bCs/>
          <w:color w:val="002060"/>
          <w:sz w:val="28"/>
          <w:szCs w:val="28"/>
        </w:rPr>
        <w:t xml:space="preserve">, </w:t>
      </w:r>
      <w:r w:rsidR="001478C5" w:rsidRPr="00F20384">
        <w:rPr>
          <w:rFonts w:ascii="Arial" w:hAnsi="Arial" w:cs="Arial"/>
          <w:b/>
          <w:bCs/>
          <w:color w:val="002060"/>
          <w:sz w:val="28"/>
          <w:szCs w:val="28"/>
        </w:rPr>
        <w:t>così come sottolineato dal Ministro Orazio Schillaci</w:t>
      </w:r>
      <w:r w:rsidR="00D67F2B" w:rsidRPr="00F20384">
        <w:rPr>
          <w:rFonts w:ascii="Arial" w:hAnsi="Arial" w:cs="Arial"/>
          <w:b/>
          <w:bCs/>
          <w:color w:val="002060"/>
          <w:sz w:val="28"/>
          <w:szCs w:val="28"/>
        </w:rPr>
        <w:t>,</w:t>
      </w:r>
      <w:r w:rsidR="001478C5" w:rsidRPr="00F20384">
        <w:rPr>
          <w:rFonts w:ascii="Arial" w:hAnsi="Arial" w:cs="Arial"/>
          <w:b/>
          <w:bCs/>
          <w:color w:val="002060"/>
          <w:sz w:val="28"/>
          <w:szCs w:val="28"/>
        </w:rPr>
        <w:t xml:space="preserve"> </w:t>
      </w:r>
      <w:r w:rsidR="001478C5" w:rsidRPr="00F20384">
        <w:rPr>
          <w:rFonts w:ascii="Arial" w:hAnsi="Arial" w:cs="Arial"/>
          <w:b/>
          <w:bCs/>
          <w:color w:val="002060"/>
          <w:sz w:val="28"/>
          <w:szCs w:val="28"/>
          <w:shd w:val="clear" w:color="auto" w:fill="FFFFFF"/>
        </w:rPr>
        <w:t xml:space="preserve">aumenta il numero di prestazioni che il </w:t>
      </w:r>
      <w:r w:rsidR="006E2097" w:rsidRPr="00F20384">
        <w:rPr>
          <w:rFonts w:ascii="Arial" w:hAnsi="Arial" w:cs="Arial"/>
          <w:b/>
          <w:bCs/>
          <w:color w:val="002060"/>
          <w:sz w:val="28"/>
          <w:szCs w:val="28"/>
          <w:shd w:val="clear" w:color="auto" w:fill="FFFFFF"/>
        </w:rPr>
        <w:t xml:space="preserve">servizio sanitario nazionale </w:t>
      </w:r>
      <w:r w:rsidR="001478C5" w:rsidRPr="00F20384">
        <w:rPr>
          <w:rFonts w:ascii="Arial" w:hAnsi="Arial" w:cs="Arial"/>
          <w:b/>
          <w:bCs/>
          <w:color w:val="002060"/>
          <w:sz w:val="28"/>
          <w:szCs w:val="28"/>
          <w:shd w:val="clear" w:color="auto" w:fill="FFFFFF"/>
        </w:rPr>
        <w:t>mette a disposizione di tutti i cittadini.</w:t>
      </w:r>
      <w:r w:rsidR="001478C5" w:rsidRPr="00F20384">
        <w:rPr>
          <w:rStyle w:val="Titolo1Carattere"/>
          <w:rFonts w:ascii="Arial" w:hAnsi="Arial" w:cs="Arial"/>
          <w:b/>
          <w:bCs/>
          <w:color w:val="002060"/>
          <w:sz w:val="28"/>
          <w:szCs w:val="28"/>
          <w:shd w:val="clear" w:color="auto" w:fill="FFFFFF"/>
        </w:rPr>
        <w:t xml:space="preserve"> </w:t>
      </w:r>
      <w:r w:rsidR="001478C5" w:rsidRPr="00F20384">
        <w:rPr>
          <w:rStyle w:val="Enfasigrassetto"/>
          <w:rFonts w:ascii="Arial" w:hAnsi="Arial" w:cs="Arial"/>
          <w:color w:val="002060"/>
          <w:sz w:val="28"/>
          <w:szCs w:val="28"/>
          <w:shd w:val="clear" w:color="auto" w:fill="FFFFFF"/>
        </w:rPr>
        <w:t>Con questo aggiornamento arrivano per i cittadini ulteriori terapie innovative, nuovi screening ed esenzioni per diverse patologie</w:t>
      </w:r>
      <w:r w:rsidR="001478C5" w:rsidRPr="00F20384">
        <w:rPr>
          <w:rFonts w:ascii="Arial" w:hAnsi="Arial" w:cs="Arial"/>
          <w:b/>
          <w:bCs/>
          <w:color w:val="002060"/>
          <w:sz w:val="28"/>
          <w:szCs w:val="28"/>
          <w:shd w:val="clear" w:color="auto" w:fill="FFFFFF"/>
        </w:rPr>
        <w:t xml:space="preserve">. È un importante segnale, ma non sufficiente. </w:t>
      </w:r>
      <w:r w:rsidR="004F3E1F" w:rsidRPr="00F20384">
        <w:rPr>
          <w:rFonts w:ascii="Arial" w:hAnsi="Arial" w:cs="Arial"/>
          <w:b/>
          <w:bCs/>
          <w:color w:val="002060"/>
          <w:sz w:val="28"/>
          <w:szCs w:val="28"/>
          <w:shd w:val="clear" w:color="auto" w:fill="FFFFFF"/>
        </w:rPr>
        <w:t xml:space="preserve">Bisogna </w:t>
      </w:r>
      <w:r w:rsidR="00695FC7" w:rsidRPr="00F20384">
        <w:rPr>
          <w:rFonts w:ascii="Arial" w:hAnsi="Arial" w:cs="Arial"/>
          <w:b/>
          <w:bCs/>
          <w:color w:val="002060"/>
          <w:sz w:val="28"/>
          <w:szCs w:val="28"/>
          <w:shd w:val="clear" w:color="auto" w:fill="FFFFFF"/>
        </w:rPr>
        <w:t>attuare</w:t>
      </w:r>
      <w:r w:rsidR="004F3E1F" w:rsidRPr="00F20384">
        <w:rPr>
          <w:rFonts w:ascii="Arial" w:hAnsi="Arial" w:cs="Arial"/>
          <w:b/>
          <w:bCs/>
          <w:color w:val="002060"/>
          <w:sz w:val="28"/>
          <w:szCs w:val="28"/>
          <w:shd w:val="clear" w:color="auto" w:fill="FFFFFF"/>
        </w:rPr>
        <w:t xml:space="preserve"> un'adeguata perequazione delle capacità operative del Servizio sanitario nazionale, allo scopo di non escludere alcun territorio regionale dalla possibilità di fruizione delle prestazioni garantite dai </w:t>
      </w:r>
      <w:r w:rsidR="006E2097" w:rsidRPr="00F20384">
        <w:rPr>
          <w:rFonts w:ascii="Arial" w:hAnsi="Arial" w:cs="Arial"/>
          <w:b/>
          <w:bCs/>
          <w:color w:val="002060"/>
          <w:sz w:val="28"/>
          <w:szCs w:val="28"/>
          <w:shd w:val="clear" w:color="auto" w:fill="FFFFFF"/>
        </w:rPr>
        <w:t>LEA</w:t>
      </w:r>
      <w:r w:rsidR="004F3E1F" w:rsidRPr="00F20384">
        <w:rPr>
          <w:rFonts w:ascii="Arial" w:hAnsi="Arial" w:cs="Arial"/>
          <w:b/>
          <w:bCs/>
          <w:color w:val="002060"/>
          <w:sz w:val="28"/>
          <w:szCs w:val="28"/>
          <w:shd w:val="clear" w:color="auto" w:fill="FFFFFF"/>
        </w:rPr>
        <w:t>.</w:t>
      </w:r>
      <w:r w:rsidR="004F3E1F" w:rsidRPr="00F20384">
        <w:rPr>
          <w:rFonts w:ascii="Arial" w:hAnsi="Arial" w:cs="Arial"/>
          <w:b/>
          <w:bCs/>
          <w:color w:val="002060"/>
          <w:sz w:val="28"/>
          <w:szCs w:val="28"/>
        </w:rPr>
        <w:t xml:space="preserve"> </w:t>
      </w:r>
      <w:r w:rsidR="004F3E1F" w:rsidRPr="00F20384">
        <w:rPr>
          <w:rFonts w:ascii="Arial" w:hAnsi="Arial" w:cs="Arial"/>
          <w:b/>
          <w:bCs/>
          <w:color w:val="002060"/>
          <w:sz w:val="28"/>
          <w:szCs w:val="28"/>
          <w:shd w:val="clear" w:color="auto" w:fill="FFFFFF"/>
        </w:rPr>
        <w:t xml:space="preserve">Particolare attenzione deve essere posta  al potenziamento delle attività volte alla prevenzione. </w:t>
      </w:r>
      <w:r w:rsidR="002336BC" w:rsidRPr="00F20384">
        <w:rPr>
          <w:rStyle w:val="Enfasigrassetto"/>
          <w:rFonts w:ascii="Arial" w:hAnsi="Arial" w:cs="Arial"/>
          <w:color w:val="002060"/>
          <w:sz w:val="28"/>
          <w:szCs w:val="28"/>
          <w:shd w:val="clear" w:color="auto" w:fill="FFFFFF"/>
        </w:rPr>
        <w:t>A nostro avviso occorre  attribuire al Ministero della salute  la cabina di regia della sanità nazionale</w:t>
      </w:r>
      <w:r w:rsidR="00212613" w:rsidRPr="00F20384">
        <w:rPr>
          <w:rFonts w:ascii="Arial" w:hAnsi="Arial" w:cs="Arial"/>
          <w:b/>
          <w:bCs/>
          <w:color w:val="002060"/>
          <w:sz w:val="28"/>
          <w:szCs w:val="28"/>
          <w:shd w:val="clear" w:color="auto" w:fill="FFFFFF"/>
        </w:rPr>
        <w:t xml:space="preserve"> e ciò </w:t>
      </w:r>
      <w:r w:rsidR="00FC5730" w:rsidRPr="00F20384">
        <w:rPr>
          <w:rFonts w:ascii="Arial" w:hAnsi="Arial" w:cs="Arial"/>
          <w:b/>
          <w:bCs/>
          <w:color w:val="002060"/>
          <w:sz w:val="28"/>
          <w:szCs w:val="28"/>
          <w:shd w:val="clear" w:color="auto" w:fill="FFFFFF"/>
        </w:rPr>
        <w:t xml:space="preserve">al fine </w:t>
      </w:r>
      <w:r w:rsidR="00212613" w:rsidRPr="00F20384">
        <w:rPr>
          <w:rFonts w:ascii="Arial" w:hAnsi="Arial" w:cs="Arial"/>
          <w:b/>
          <w:bCs/>
          <w:color w:val="002060"/>
          <w:sz w:val="28"/>
          <w:szCs w:val="28"/>
          <w:shd w:val="clear" w:color="auto" w:fill="FFFFFF"/>
        </w:rPr>
        <w:t xml:space="preserve">di </w:t>
      </w:r>
      <w:r w:rsidR="00212613" w:rsidRPr="00F20384">
        <w:rPr>
          <w:rFonts w:ascii="Arial" w:hAnsi="Arial" w:cs="Arial"/>
          <w:b/>
          <w:bCs/>
          <w:color w:val="002060"/>
          <w:sz w:val="28"/>
          <w:szCs w:val="28"/>
        </w:rPr>
        <w:t xml:space="preserve"> </w:t>
      </w:r>
      <w:r w:rsidR="00212613" w:rsidRPr="00F20384">
        <w:rPr>
          <w:rFonts w:ascii="Arial" w:hAnsi="Arial" w:cs="Arial"/>
          <w:b/>
          <w:bCs/>
          <w:color w:val="002060"/>
          <w:sz w:val="28"/>
          <w:szCs w:val="28"/>
          <w:shd w:val="clear" w:color="auto" w:fill="FFFFFF"/>
        </w:rPr>
        <w:t>garantire un eguale accesso alle cure in tutto il territorio nazionale</w:t>
      </w:r>
      <w:r w:rsidR="00FE5673" w:rsidRPr="00F20384">
        <w:rPr>
          <w:rFonts w:ascii="Arial" w:hAnsi="Arial" w:cs="Arial"/>
          <w:b/>
          <w:bCs/>
          <w:color w:val="002060"/>
          <w:sz w:val="28"/>
          <w:szCs w:val="28"/>
          <w:shd w:val="clear" w:color="auto" w:fill="FFFFFF"/>
        </w:rPr>
        <w:t xml:space="preserve"> e </w:t>
      </w:r>
      <w:r w:rsidR="00EE71C6" w:rsidRPr="00F20384">
        <w:rPr>
          <w:rFonts w:ascii="Arial" w:hAnsi="Arial" w:cs="Arial"/>
          <w:b/>
          <w:bCs/>
          <w:color w:val="002060"/>
          <w:sz w:val="28"/>
          <w:szCs w:val="28"/>
          <w:shd w:val="clear" w:color="auto" w:fill="FFFFFF"/>
        </w:rPr>
        <w:t>una</w:t>
      </w:r>
      <w:r w:rsidR="00FE5673" w:rsidRPr="00F20384">
        <w:rPr>
          <w:rFonts w:ascii="Arial" w:hAnsi="Arial" w:cs="Arial"/>
          <w:b/>
          <w:bCs/>
          <w:color w:val="002060"/>
          <w:sz w:val="28"/>
          <w:szCs w:val="28"/>
          <w:shd w:val="clear" w:color="auto" w:fill="FFFFFF"/>
        </w:rPr>
        <w:t xml:space="preserve"> uniformità di applicazione sul territorio nazionale.</w:t>
      </w:r>
      <w:r w:rsidR="00544946" w:rsidRPr="00F20384">
        <w:rPr>
          <w:rFonts w:ascii="Arial" w:hAnsi="Arial" w:cs="Arial"/>
          <w:b/>
          <w:bCs/>
          <w:color w:val="002060"/>
          <w:sz w:val="28"/>
          <w:szCs w:val="28"/>
          <w:shd w:val="clear" w:color="auto" w:fill="FFFFFF"/>
        </w:rPr>
        <w:t xml:space="preserve"> </w:t>
      </w:r>
    </w:p>
    <w:p w14:paraId="0F3075DF" w14:textId="076329EA" w:rsidR="00336030" w:rsidRPr="00F20384" w:rsidRDefault="00F56F19" w:rsidP="00F20384">
      <w:pPr>
        <w:spacing w:line="276" w:lineRule="auto"/>
        <w:jc w:val="both"/>
        <w:rPr>
          <w:rFonts w:ascii="Arial" w:hAnsi="Arial" w:cs="Arial"/>
          <w:b/>
          <w:bCs/>
          <w:color w:val="002060"/>
          <w:sz w:val="28"/>
          <w:szCs w:val="28"/>
          <w:bdr w:val="none" w:sz="0" w:space="0" w:color="auto" w:frame="1"/>
          <w:shd w:val="clear" w:color="auto" w:fill="FFFFFF"/>
        </w:rPr>
      </w:pPr>
      <w:r w:rsidRPr="00F20384">
        <w:rPr>
          <w:rFonts w:ascii="Arial" w:hAnsi="Arial" w:cs="Arial"/>
          <w:b/>
          <w:bCs/>
          <w:color w:val="002060"/>
          <w:sz w:val="28"/>
          <w:szCs w:val="28"/>
          <w:shd w:val="clear" w:color="auto" w:fill="FFFFFF"/>
        </w:rPr>
        <w:t>Inoltre, l</w:t>
      </w:r>
      <w:r w:rsidR="00544946" w:rsidRPr="00F20384">
        <w:rPr>
          <w:rFonts w:ascii="Arial" w:hAnsi="Arial" w:cs="Arial"/>
          <w:b/>
          <w:bCs/>
          <w:color w:val="002060"/>
          <w:sz w:val="28"/>
          <w:szCs w:val="28"/>
          <w:shd w:val="clear" w:color="auto" w:fill="FFFFFF"/>
        </w:rPr>
        <w:t xml:space="preserve">a </w:t>
      </w:r>
      <w:proofErr w:type="gramStart"/>
      <w:r w:rsidR="0028115E" w:rsidRPr="00F20384">
        <w:rPr>
          <w:rFonts w:ascii="Arial" w:hAnsi="Arial" w:cs="Arial"/>
          <w:b/>
          <w:bCs/>
          <w:color w:val="002060"/>
          <w:sz w:val="28"/>
          <w:szCs w:val="28"/>
          <w:shd w:val="clear" w:color="auto" w:fill="FFFFFF"/>
        </w:rPr>
        <w:t>Corte dei Conti</w:t>
      </w:r>
      <w:proofErr w:type="gramEnd"/>
      <w:r w:rsidR="00770A31" w:rsidRPr="00F20384">
        <w:rPr>
          <w:rFonts w:ascii="Arial" w:hAnsi="Arial" w:cs="Arial"/>
          <w:b/>
          <w:bCs/>
          <w:color w:val="002060"/>
          <w:sz w:val="28"/>
          <w:szCs w:val="28"/>
          <w:shd w:val="clear" w:color="auto" w:fill="FFFFFF"/>
        </w:rPr>
        <w:t xml:space="preserve"> </w:t>
      </w:r>
      <w:r w:rsidR="00544946" w:rsidRPr="00F20384">
        <w:rPr>
          <w:rFonts w:ascii="Arial" w:hAnsi="Arial" w:cs="Arial"/>
          <w:b/>
          <w:bCs/>
          <w:color w:val="002060"/>
          <w:sz w:val="28"/>
          <w:szCs w:val="28"/>
          <w:shd w:val="clear" w:color="auto" w:fill="FFFFFF"/>
        </w:rPr>
        <w:t>nella </w:t>
      </w:r>
      <w:r w:rsidR="00544946" w:rsidRPr="00F20384">
        <w:rPr>
          <w:rFonts w:ascii="Arial" w:hAnsi="Arial" w:cs="Arial"/>
          <w:b/>
          <w:bCs/>
          <w:color w:val="002060"/>
          <w:sz w:val="28"/>
          <w:szCs w:val="28"/>
          <w:bdr w:val="none" w:sz="0" w:space="0" w:color="auto" w:frame="1"/>
          <w:shd w:val="clear" w:color="auto" w:fill="FFFFFF"/>
        </w:rPr>
        <w:t>Relazione al Parlamento sulla gestione dei Servizi Sanitari Regionali</w:t>
      </w:r>
      <w:r w:rsidR="00544946" w:rsidRPr="00F20384">
        <w:rPr>
          <w:rFonts w:ascii="Arial" w:hAnsi="Arial" w:cs="Arial"/>
          <w:b/>
          <w:bCs/>
          <w:color w:val="002060"/>
          <w:sz w:val="28"/>
          <w:szCs w:val="28"/>
        </w:rPr>
        <w:t xml:space="preserve"> ha affermato che </w:t>
      </w:r>
      <w:r w:rsidR="00544946" w:rsidRPr="00F20384">
        <w:rPr>
          <w:rFonts w:ascii="Arial" w:hAnsi="Arial" w:cs="Arial"/>
          <w:b/>
          <w:bCs/>
          <w:color w:val="002060"/>
          <w:sz w:val="28"/>
          <w:szCs w:val="28"/>
          <w:bdr w:val="none" w:sz="0" w:space="0" w:color="auto" w:frame="1"/>
          <w:shd w:val="clear" w:color="auto" w:fill="FFFFFF"/>
        </w:rPr>
        <w:t>persistono significative diseguaglianze nell’erogazione dei Livelli Essenziali di Assistenza e un evidente disallineamento Nord-Sud. Le Regioni in piano di rientro (Calabria, Molise, Sicilia, Campania, Lazio, Abruzzo, Puglia) continuano a mostrare difficoltà strutturali nonostante alcuni miglioramenti nei conti. L’aumento della mobilità sanitaria interregionale segna, inoltre, divari nell’attrattività e nella capacità di erogazione dei servizi.</w:t>
      </w:r>
    </w:p>
    <w:p w14:paraId="7220ED27" w14:textId="596BF42C" w:rsidR="006964AA" w:rsidRPr="00F20384" w:rsidRDefault="006964AA" w:rsidP="00F20384">
      <w:pPr>
        <w:shd w:val="clear" w:color="auto" w:fill="FFFFFF"/>
        <w:spacing w:after="0" w:line="276" w:lineRule="auto"/>
        <w:jc w:val="both"/>
        <w:outlineLvl w:val="1"/>
        <w:rPr>
          <w:rFonts w:ascii="Arial" w:eastAsia="Times New Roman" w:hAnsi="Arial" w:cs="Arial"/>
          <w:color w:val="000000"/>
          <w:kern w:val="0"/>
          <w:sz w:val="28"/>
          <w:szCs w:val="28"/>
          <w:lang w:eastAsia="it-IT"/>
          <w14:ligatures w14:val="none"/>
        </w:rPr>
      </w:pPr>
      <w:r w:rsidRPr="00F20384">
        <w:rPr>
          <w:rFonts w:ascii="Arial" w:eastAsia="Times New Roman" w:hAnsi="Arial" w:cs="Arial"/>
          <w:color w:val="000000"/>
          <w:kern w:val="0"/>
          <w:sz w:val="28"/>
          <w:szCs w:val="28"/>
          <w:lang w:eastAsia="it-IT"/>
          <w14:ligatures w14:val="none"/>
        </w:rPr>
        <w:t>Se</w:t>
      </w:r>
      <w:r w:rsidR="00973220" w:rsidRPr="00F20384">
        <w:rPr>
          <w:rFonts w:ascii="Arial" w:eastAsia="Times New Roman" w:hAnsi="Arial" w:cs="Arial"/>
          <w:color w:val="000000"/>
          <w:kern w:val="0"/>
          <w:sz w:val="28"/>
          <w:szCs w:val="28"/>
          <w:lang w:eastAsia="it-IT"/>
          <w14:ligatures w14:val="none"/>
        </w:rPr>
        <w:t xml:space="preserve">rvono </w:t>
      </w:r>
      <w:r w:rsidRPr="00F20384">
        <w:rPr>
          <w:rFonts w:ascii="Arial" w:eastAsia="Times New Roman" w:hAnsi="Arial" w:cs="Arial"/>
          <w:color w:val="000000"/>
          <w:kern w:val="0"/>
          <w:sz w:val="28"/>
          <w:szCs w:val="28"/>
          <w:lang w:eastAsia="it-IT"/>
          <w14:ligatures w14:val="none"/>
        </w:rPr>
        <w:t xml:space="preserve">investimenti in sanità, soprattutto nell'assistenza domiciliare e territoriale e nell'ammodernamento tecnologico, </w:t>
      </w:r>
      <w:r w:rsidR="00973220" w:rsidRPr="00F20384">
        <w:rPr>
          <w:rFonts w:ascii="Arial" w:eastAsia="Times New Roman" w:hAnsi="Arial" w:cs="Arial"/>
          <w:color w:val="000000"/>
          <w:kern w:val="0"/>
          <w:sz w:val="28"/>
          <w:szCs w:val="28"/>
          <w:lang w:eastAsia="it-IT"/>
          <w14:ligatures w14:val="none"/>
        </w:rPr>
        <w:t xml:space="preserve">al fine di garantire i </w:t>
      </w:r>
      <w:r w:rsidR="006E2097" w:rsidRPr="00F20384">
        <w:rPr>
          <w:rFonts w:ascii="Arial" w:eastAsia="Times New Roman" w:hAnsi="Arial" w:cs="Arial"/>
          <w:color w:val="000000"/>
          <w:kern w:val="0"/>
          <w:sz w:val="28"/>
          <w:szCs w:val="28"/>
          <w:lang w:eastAsia="it-IT"/>
          <w14:ligatures w14:val="none"/>
        </w:rPr>
        <w:t>LEA</w:t>
      </w:r>
      <w:r w:rsidR="00BA7470" w:rsidRPr="00F20384">
        <w:rPr>
          <w:rFonts w:ascii="Arial" w:eastAsia="Times New Roman" w:hAnsi="Arial" w:cs="Arial"/>
          <w:color w:val="000000"/>
          <w:kern w:val="0"/>
          <w:sz w:val="28"/>
          <w:szCs w:val="28"/>
          <w:lang w:eastAsia="it-IT"/>
          <w14:ligatures w14:val="none"/>
        </w:rPr>
        <w:t>.</w:t>
      </w:r>
    </w:p>
    <w:p w14:paraId="1E854C5C" w14:textId="7320B624" w:rsidR="00336030" w:rsidRPr="00F20384" w:rsidRDefault="00034DC7" w:rsidP="00F20384">
      <w:pPr>
        <w:shd w:val="clear" w:color="auto" w:fill="FFFFFF"/>
        <w:spacing w:before="100" w:beforeAutospacing="1" w:after="100" w:afterAutospacing="1" w:line="276" w:lineRule="auto"/>
        <w:jc w:val="both"/>
        <w:rPr>
          <w:rFonts w:ascii="Arial" w:eastAsia="Times New Roman" w:hAnsi="Arial" w:cs="Arial"/>
          <w:kern w:val="0"/>
          <w:sz w:val="28"/>
          <w:szCs w:val="28"/>
          <w:lang w:eastAsia="it-IT"/>
          <w14:ligatures w14:val="none"/>
        </w:rPr>
      </w:pPr>
      <w:r w:rsidRPr="00F20384">
        <w:rPr>
          <w:rFonts w:ascii="Arial" w:eastAsia="Times New Roman" w:hAnsi="Arial" w:cs="Arial"/>
          <w:kern w:val="0"/>
          <w:sz w:val="28"/>
          <w:szCs w:val="28"/>
          <w:lang w:eastAsia="it-IT"/>
          <w14:ligatures w14:val="none"/>
        </w:rPr>
        <w:t xml:space="preserve">I </w:t>
      </w:r>
      <w:r w:rsidR="006E2097" w:rsidRPr="00F20384">
        <w:rPr>
          <w:rFonts w:ascii="Arial" w:eastAsia="Times New Roman" w:hAnsi="Arial" w:cs="Arial"/>
          <w:kern w:val="0"/>
          <w:sz w:val="28"/>
          <w:szCs w:val="28"/>
          <w:lang w:eastAsia="it-IT"/>
          <w14:ligatures w14:val="none"/>
        </w:rPr>
        <w:t>LEA</w:t>
      </w:r>
      <w:r w:rsidRPr="00F20384">
        <w:rPr>
          <w:rFonts w:ascii="Arial" w:eastAsia="Times New Roman" w:hAnsi="Arial" w:cs="Arial"/>
          <w:kern w:val="0"/>
          <w:sz w:val="28"/>
          <w:szCs w:val="28"/>
          <w:lang w:eastAsia="it-IT"/>
          <w14:ligatures w14:val="none"/>
        </w:rPr>
        <w:t xml:space="preserve"> si correlano necessariamente </w:t>
      </w:r>
      <w:r w:rsidR="00BC296F" w:rsidRPr="00F20384">
        <w:rPr>
          <w:rFonts w:ascii="Arial" w:eastAsia="Times New Roman" w:hAnsi="Arial" w:cs="Arial"/>
          <w:kern w:val="0"/>
          <w:sz w:val="28"/>
          <w:szCs w:val="28"/>
          <w:lang w:eastAsia="it-IT"/>
          <w14:ligatures w14:val="none"/>
        </w:rPr>
        <w:t>al tema delle liste di attesa</w:t>
      </w:r>
      <w:r w:rsidRPr="00F20384">
        <w:rPr>
          <w:rFonts w:ascii="Arial" w:eastAsia="Times New Roman" w:hAnsi="Arial" w:cs="Arial"/>
          <w:kern w:val="0"/>
          <w:sz w:val="28"/>
          <w:szCs w:val="28"/>
          <w:lang w:eastAsia="it-IT"/>
          <w14:ligatures w14:val="none"/>
        </w:rPr>
        <w:t xml:space="preserve">; </w:t>
      </w:r>
      <w:r w:rsidR="00BC296F" w:rsidRPr="00F20384">
        <w:rPr>
          <w:rFonts w:ascii="Arial" w:eastAsia="Times New Roman" w:hAnsi="Arial" w:cs="Arial"/>
          <w:kern w:val="0"/>
          <w:sz w:val="28"/>
          <w:szCs w:val="28"/>
          <w:lang w:eastAsia="it-IT"/>
          <w14:ligatures w14:val="none"/>
        </w:rPr>
        <w:t>o</w:t>
      </w:r>
      <w:r w:rsidR="00336030" w:rsidRPr="00F20384">
        <w:rPr>
          <w:rFonts w:ascii="Arial" w:eastAsia="Times New Roman" w:hAnsi="Arial" w:cs="Arial"/>
          <w:kern w:val="0"/>
          <w:sz w:val="28"/>
          <w:szCs w:val="28"/>
          <w:lang w:eastAsia="it-IT"/>
          <w14:ligatures w14:val="none"/>
        </w:rPr>
        <w:t>ccorre  in questo senso abbreviare la previsione dei Piani terapeutici alla luce di un risparmio di visite specialistiche e strumentali che sono oggi propedeutiche alla prescrizione dei farmaci. Riteniamo che una semplificazione dei Piani terapeutici potrebbe portare ad un abbattimento dei tempi di attesa per le prestazioni sanitarie al fine dell’erogazione dei servizi entro tempi appropriati. Risulta quindi importante semplificare le procedure prescrittive per i farmaci attualmente sottoposti a registro di monitoraggio e a piano terapeutico.</w:t>
      </w:r>
    </w:p>
    <w:p w14:paraId="7ACF3092" w14:textId="77777777" w:rsidR="00336030" w:rsidRPr="00F20384" w:rsidRDefault="00336030" w:rsidP="00F20384">
      <w:pPr>
        <w:shd w:val="clear" w:color="auto" w:fill="FFFFFF"/>
        <w:spacing w:before="100" w:beforeAutospacing="1" w:after="100" w:afterAutospacing="1" w:line="276" w:lineRule="auto"/>
        <w:jc w:val="both"/>
        <w:rPr>
          <w:rFonts w:ascii="Arial" w:eastAsia="Times New Roman" w:hAnsi="Arial" w:cs="Arial"/>
          <w:kern w:val="0"/>
          <w:sz w:val="28"/>
          <w:szCs w:val="28"/>
          <w:lang w:eastAsia="it-IT"/>
          <w14:ligatures w14:val="none"/>
        </w:rPr>
      </w:pPr>
      <w:r w:rsidRPr="00F20384">
        <w:rPr>
          <w:rFonts w:ascii="Arial" w:eastAsia="Times New Roman" w:hAnsi="Arial" w:cs="Arial"/>
          <w:kern w:val="0"/>
          <w:sz w:val="28"/>
          <w:szCs w:val="28"/>
          <w:lang w:eastAsia="it-IT"/>
          <w14:ligatures w14:val="none"/>
        </w:rPr>
        <w:t>Cinque milioni di visite specialistiche l’anno: tanti sono i posti che, potenzialmente, si potrebbero liberare.</w:t>
      </w:r>
      <w:r w:rsidRPr="00F20384">
        <w:rPr>
          <w:rFonts w:ascii="Arial" w:eastAsia="Times New Roman" w:hAnsi="Arial" w:cs="Arial"/>
          <w:kern w:val="0"/>
          <w:sz w:val="28"/>
          <w:szCs w:val="28"/>
          <w:shd w:val="clear" w:color="auto" w:fill="FFFFFF"/>
          <w:lang w:eastAsia="it-IT"/>
          <w14:ligatures w14:val="none"/>
        </w:rPr>
        <w:t xml:space="preserve"> La proposta di questa Federazione  è che i farmaci sottoposti a piano terapeutico, dopo un anno di monitoraggio dalla </w:t>
      </w:r>
      <w:r w:rsidRPr="00F20384">
        <w:rPr>
          <w:rFonts w:ascii="Arial" w:eastAsia="Times New Roman" w:hAnsi="Arial" w:cs="Arial"/>
          <w:kern w:val="0"/>
          <w:sz w:val="28"/>
          <w:szCs w:val="28"/>
          <w:shd w:val="clear" w:color="auto" w:fill="FFFFFF"/>
          <w:lang w:eastAsia="it-IT"/>
          <w14:ligatures w14:val="none"/>
        </w:rPr>
        <w:lastRenderedPageBreak/>
        <w:t>prima prescrizione dello specialista del SSN per l’avvio del trattamento, possano essere prescritti, senza ulteriori impegni amministrativi, da tutti i medici anche non operanti nell’ambito del Servizio Sanitario Nazionale, ferme restando le condizioni di rimborsabilità stabilite dall’Agenzia Italiana del Farmaco per ciascuna specialità medicinale.</w:t>
      </w:r>
    </w:p>
    <w:p w14:paraId="406571B1" w14:textId="1725FD36" w:rsidR="00A4686A" w:rsidRPr="00F20384" w:rsidRDefault="00E76964" w:rsidP="00F20384">
      <w:pPr>
        <w:shd w:val="clear" w:color="auto" w:fill="FFFFFF"/>
        <w:spacing w:after="450" w:line="276" w:lineRule="auto"/>
        <w:jc w:val="both"/>
        <w:rPr>
          <w:rFonts w:ascii="Arial" w:eastAsia="Times New Roman" w:hAnsi="Arial" w:cs="Arial"/>
          <w:kern w:val="0"/>
          <w:sz w:val="28"/>
          <w:szCs w:val="28"/>
          <w:lang w:eastAsia="it-IT"/>
          <w14:ligatures w14:val="none"/>
        </w:rPr>
      </w:pPr>
      <w:r w:rsidRPr="00F20384">
        <w:rPr>
          <w:rFonts w:ascii="Arial" w:hAnsi="Arial" w:cs="Arial"/>
          <w:b/>
          <w:bCs/>
          <w:color w:val="002060"/>
          <w:sz w:val="28"/>
          <w:szCs w:val="28"/>
          <w:shd w:val="clear" w:color="auto" w:fill="FFFFFF"/>
        </w:rPr>
        <w:t>Ribadiamo anche in questa sede che</w:t>
      </w:r>
      <w:r w:rsidR="007F7C04" w:rsidRPr="00F20384">
        <w:rPr>
          <w:rFonts w:ascii="Arial" w:hAnsi="Arial" w:cs="Arial"/>
          <w:b/>
          <w:bCs/>
          <w:color w:val="002060"/>
          <w:sz w:val="28"/>
          <w:szCs w:val="28"/>
          <w:shd w:val="clear" w:color="auto" w:fill="FFFFFF"/>
        </w:rPr>
        <w:t xml:space="preserve"> il </w:t>
      </w:r>
      <w:r w:rsidR="006E2097" w:rsidRPr="00F20384">
        <w:rPr>
          <w:rFonts w:ascii="Arial" w:hAnsi="Arial" w:cs="Arial"/>
          <w:b/>
          <w:bCs/>
          <w:color w:val="002060"/>
          <w:sz w:val="28"/>
          <w:szCs w:val="28"/>
          <w:shd w:val="clear" w:color="auto" w:fill="FFFFFF"/>
        </w:rPr>
        <w:t xml:space="preserve">Servizio sanitario nazionale </w:t>
      </w:r>
      <w:r w:rsidR="007F7C04" w:rsidRPr="00F20384">
        <w:rPr>
          <w:rFonts w:ascii="Arial" w:hAnsi="Arial" w:cs="Arial"/>
          <w:b/>
          <w:bCs/>
          <w:color w:val="002060"/>
          <w:sz w:val="28"/>
          <w:szCs w:val="28"/>
          <w:shd w:val="clear" w:color="auto" w:fill="FFFFFF"/>
        </w:rPr>
        <w:t>è molto più che un erogatore di servizi e prestazioni sanitarie, comunque indispensabili al benessere e alla qualità della vita degli italiani.</w:t>
      </w:r>
      <w:r w:rsidR="00A4686A" w:rsidRPr="00F20384">
        <w:rPr>
          <w:rFonts w:ascii="Arial" w:eastAsia="Times New Roman" w:hAnsi="Arial" w:cs="Arial"/>
          <w:kern w:val="0"/>
          <w:sz w:val="28"/>
          <w:szCs w:val="28"/>
          <w:lang w:eastAsia="it-IT"/>
          <w14:ligatures w14:val="none"/>
        </w:rPr>
        <w:t xml:space="preserve"> La salute è un bene primario e diritto di ogni persona: è il momento di proseguire ad investire per garantirla a tutti secondo i principi di universalità, eguaglianza, equità. </w:t>
      </w:r>
    </w:p>
    <w:p w14:paraId="0D3EB499" w14:textId="036E0D9E" w:rsidR="007F7C04" w:rsidRPr="00F20384" w:rsidRDefault="00A4686A" w:rsidP="00F20384">
      <w:pPr>
        <w:shd w:val="clear" w:color="auto" w:fill="FFFFFF"/>
        <w:spacing w:after="450" w:line="276" w:lineRule="auto"/>
        <w:jc w:val="both"/>
        <w:rPr>
          <w:rFonts w:ascii="Arial" w:hAnsi="Arial" w:cs="Arial"/>
          <w:b/>
          <w:bCs/>
          <w:color w:val="002060"/>
          <w:sz w:val="28"/>
          <w:szCs w:val="28"/>
          <w:shd w:val="clear" w:color="auto" w:fill="FFFFFF"/>
        </w:rPr>
      </w:pPr>
      <w:r w:rsidRPr="00F20384">
        <w:rPr>
          <w:rFonts w:ascii="Arial" w:eastAsia="Times New Roman" w:hAnsi="Arial" w:cs="Arial"/>
          <w:b/>
          <w:bCs/>
          <w:color w:val="002060"/>
          <w:kern w:val="0"/>
          <w:sz w:val="28"/>
          <w:szCs w:val="28"/>
          <w:lang w:eastAsia="it-IT"/>
          <w14:ligatures w14:val="none"/>
        </w:rPr>
        <w:t xml:space="preserve">Il </w:t>
      </w:r>
      <w:r w:rsidR="006E2097" w:rsidRPr="00F20384">
        <w:rPr>
          <w:rFonts w:ascii="Arial" w:eastAsia="Times New Roman" w:hAnsi="Arial" w:cs="Arial"/>
          <w:b/>
          <w:bCs/>
          <w:color w:val="002060"/>
          <w:kern w:val="0"/>
          <w:sz w:val="28"/>
          <w:szCs w:val="28"/>
          <w:lang w:eastAsia="it-IT"/>
          <w14:ligatures w14:val="none"/>
        </w:rPr>
        <w:t xml:space="preserve">servizio sanitario nazionale </w:t>
      </w:r>
      <w:r w:rsidRPr="00F20384">
        <w:rPr>
          <w:rFonts w:ascii="Arial" w:hAnsi="Arial" w:cs="Arial"/>
          <w:b/>
          <w:bCs/>
          <w:color w:val="002060"/>
          <w:sz w:val="28"/>
          <w:szCs w:val="28"/>
          <w:shd w:val="clear" w:color="auto" w:fill="FFFFFF"/>
        </w:rPr>
        <w:t>è</w:t>
      </w:r>
      <w:r w:rsidR="007F7C04" w:rsidRPr="00F20384">
        <w:rPr>
          <w:rFonts w:ascii="Arial" w:hAnsi="Arial" w:cs="Arial"/>
          <w:b/>
          <w:bCs/>
          <w:color w:val="002060"/>
          <w:sz w:val="28"/>
          <w:szCs w:val="28"/>
          <w:shd w:val="clear" w:color="auto" w:fill="FFFFFF"/>
        </w:rPr>
        <w:t xml:space="preserve"> un attore </w:t>
      </w:r>
      <w:r w:rsidR="00103C8F" w:rsidRPr="00F20384">
        <w:rPr>
          <w:rFonts w:ascii="Arial" w:hAnsi="Arial" w:cs="Arial"/>
          <w:b/>
          <w:bCs/>
          <w:color w:val="002060"/>
          <w:sz w:val="28"/>
          <w:szCs w:val="28"/>
          <w:shd w:val="clear" w:color="auto" w:fill="FFFFFF"/>
        </w:rPr>
        <w:t>primario dello</w:t>
      </w:r>
      <w:r w:rsidR="007F7C04" w:rsidRPr="00F20384">
        <w:rPr>
          <w:rFonts w:ascii="Arial" w:hAnsi="Arial" w:cs="Arial"/>
          <w:b/>
          <w:bCs/>
          <w:color w:val="002060"/>
          <w:sz w:val="28"/>
          <w:szCs w:val="28"/>
          <w:shd w:val="clear" w:color="auto" w:fill="FFFFFF"/>
        </w:rPr>
        <w:t xml:space="preserve"> sviluppo italiano: le risorse pubbliche destinate alla sanità vanno considerate come investimento e non come spesa, proprio perché hanno un impatto altamente positivo sul piano economico, occupazionale, della innovazione e ricerca e sulla coesione sociale.</w:t>
      </w:r>
    </w:p>
    <w:p w14:paraId="7C7B36FE" w14:textId="62E90374" w:rsidR="00BD5586" w:rsidRPr="00F20384" w:rsidRDefault="00BD5586" w:rsidP="00F20384">
      <w:pPr>
        <w:pStyle w:val="NormaleWeb"/>
        <w:spacing w:after="240" w:line="276" w:lineRule="auto"/>
        <w:jc w:val="both"/>
        <w:rPr>
          <w:rFonts w:ascii="Arial" w:eastAsiaTheme="minorHAnsi" w:hAnsi="Arial" w:cs="Arial"/>
          <w:b/>
          <w:bCs/>
          <w:color w:val="002060"/>
          <w:kern w:val="2"/>
          <w:sz w:val="28"/>
          <w:szCs w:val="28"/>
          <w:shd w:val="clear" w:color="auto" w:fill="FFFFFF"/>
          <w:lang w:eastAsia="en-US"/>
          <w14:ligatures w14:val="standardContextual"/>
        </w:rPr>
      </w:pPr>
      <w:r w:rsidRPr="00F20384">
        <w:rPr>
          <w:rFonts w:ascii="Arial" w:eastAsiaTheme="minorHAnsi" w:hAnsi="Arial" w:cs="Arial"/>
          <w:b/>
          <w:bCs/>
          <w:color w:val="002060"/>
          <w:kern w:val="2"/>
          <w:sz w:val="28"/>
          <w:szCs w:val="28"/>
          <w:shd w:val="clear" w:color="auto" w:fill="FFFFFF"/>
          <w:lang w:eastAsia="en-US"/>
          <w14:ligatures w14:val="standardContextual"/>
        </w:rPr>
        <w:t xml:space="preserve">Si rileva </w:t>
      </w:r>
      <w:r w:rsidR="0024673D" w:rsidRPr="00F20384">
        <w:rPr>
          <w:rFonts w:ascii="Arial" w:eastAsiaTheme="minorHAnsi" w:hAnsi="Arial" w:cs="Arial"/>
          <w:b/>
          <w:bCs/>
          <w:color w:val="002060"/>
          <w:kern w:val="2"/>
          <w:sz w:val="28"/>
          <w:szCs w:val="28"/>
          <w:shd w:val="clear" w:color="auto" w:fill="FFFFFF"/>
          <w:lang w:eastAsia="en-US"/>
          <w14:ligatures w14:val="standardContextual"/>
        </w:rPr>
        <w:t xml:space="preserve">a tal proposito </w:t>
      </w:r>
      <w:r w:rsidRPr="00F20384">
        <w:rPr>
          <w:rFonts w:ascii="Arial" w:eastAsiaTheme="minorHAnsi" w:hAnsi="Arial" w:cs="Arial"/>
          <w:b/>
          <w:bCs/>
          <w:color w:val="002060"/>
          <w:kern w:val="2"/>
          <w:sz w:val="28"/>
          <w:szCs w:val="28"/>
          <w:shd w:val="clear" w:color="auto" w:fill="FFFFFF"/>
          <w:lang w:eastAsia="en-US"/>
          <w14:ligatures w14:val="standardContextual"/>
        </w:rPr>
        <w:t xml:space="preserve">che il </w:t>
      </w:r>
      <w:bookmarkStart w:id="0" w:name="_Hlk167173549"/>
      <w:r w:rsidRPr="00F20384">
        <w:rPr>
          <w:rFonts w:ascii="Arial" w:eastAsiaTheme="minorHAnsi" w:hAnsi="Arial" w:cs="Arial"/>
          <w:b/>
          <w:bCs/>
          <w:color w:val="002060"/>
          <w:kern w:val="2"/>
          <w:sz w:val="28"/>
          <w:szCs w:val="28"/>
          <w:shd w:val="clear" w:color="auto" w:fill="FFFFFF"/>
          <w:lang w:eastAsia="en-US"/>
          <w14:ligatures w14:val="standardContextual"/>
        </w:rPr>
        <w:t xml:space="preserve">Rapporto FNOMCeO-Censis “Il valore economico e sociale del Servizio Sanitario Nazionale – Una Piattaforma fondamentale per il Paese” </w:t>
      </w:r>
      <w:bookmarkEnd w:id="0"/>
      <w:r w:rsidRPr="00F20384">
        <w:rPr>
          <w:rFonts w:ascii="Arial" w:eastAsiaTheme="minorHAnsi" w:hAnsi="Arial" w:cs="Arial"/>
          <w:b/>
          <w:bCs/>
          <w:color w:val="002060"/>
          <w:kern w:val="2"/>
          <w:sz w:val="28"/>
          <w:szCs w:val="28"/>
          <w:shd w:val="clear" w:color="auto" w:fill="FFFFFF"/>
          <w:lang w:eastAsia="en-US"/>
          <w14:ligatures w14:val="standardContextual"/>
        </w:rPr>
        <w:t>ha studiato gli impatti economici e occupazionali – diretti, indiretti e indotti – della spesa sanitaria pubblica.</w:t>
      </w:r>
    </w:p>
    <w:p w14:paraId="1DF9B9DE" w14:textId="77777777" w:rsidR="00BD5586" w:rsidRPr="00F20384" w:rsidRDefault="00BD5586" w:rsidP="00F20384">
      <w:pPr>
        <w:pStyle w:val="NormaleWeb"/>
        <w:spacing w:after="240" w:line="276" w:lineRule="auto"/>
        <w:jc w:val="both"/>
        <w:rPr>
          <w:rFonts w:ascii="Arial" w:eastAsiaTheme="minorHAnsi" w:hAnsi="Arial" w:cs="Arial"/>
          <w:kern w:val="2"/>
          <w:sz w:val="28"/>
          <w:szCs w:val="28"/>
          <w:shd w:val="clear" w:color="auto" w:fill="FFFFFF"/>
          <w:lang w:eastAsia="en-US"/>
          <w14:ligatures w14:val="standardContextual"/>
        </w:rPr>
      </w:pPr>
      <w:r w:rsidRPr="00F20384">
        <w:rPr>
          <w:rFonts w:ascii="Arial" w:eastAsiaTheme="minorHAnsi" w:hAnsi="Arial" w:cs="Arial"/>
          <w:kern w:val="2"/>
          <w:sz w:val="28"/>
          <w:szCs w:val="28"/>
          <w:shd w:val="clear" w:color="auto" w:fill="FFFFFF"/>
          <w:lang w:eastAsia="en-US"/>
          <w14:ligatures w14:val="standardContextual"/>
        </w:rPr>
        <w:t>L’Italia è uno dei paesi più longevi al mondo e, anche, quello con una più alta aspettativa di vita senza disabilità. Infatti, l’Italia si colloca al terzo posto della graduatoria Ue per speranza di vita con 82,7 anni dopo Spagna (83,3) e Svezia (83,1); ed è al terzo posto della graduatoria della speranza di vita in buona salute dove registra un valore dell’indicatore pari a 68,1, inferiore solo a quello di Malta (68,7) e Svezia (68,4).</w:t>
      </w:r>
    </w:p>
    <w:p w14:paraId="7D6B0696" w14:textId="77777777" w:rsidR="00BD5586" w:rsidRPr="00F20384" w:rsidRDefault="00BD5586" w:rsidP="00F20384">
      <w:pPr>
        <w:pStyle w:val="NormaleWeb"/>
        <w:spacing w:after="240" w:line="276" w:lineRule="auto"/>
        <w:jc w:val="both"/>
        <w:rPr>
          <w:rFonts w:ascii="Arial" w:eastAsiaTheme="minorHAnsi" w:hAnsi="Arial" w:cs="Arial"/>
          <w:kern w:val="2"/>
          <w:sz w:val="28"/>
          <w:szCs w:val="28"/>
          <w:shd w:val="clear" w:color="auto" w:fill="FFFFFF"/>
          <w:lang w:eastAsia="en-US"/>
          <w14:ligatures w14:val="standardContextual"/>
        </w:rPr>
      </w:pPr>
      <w:r w:rsidRPr="00F20384">
        <w:rPr>
          <w:rFonts w:ascii="Arial" w:eastAsiaTheme="minorHAnsi" w:hAnsi="Arial" w:cs="Arial"/>
          <w:kern w:val="2"/>
          <w:sz w:val="28"/>
          <w:szCs w:val="28"/>
          <w:shd w:val="clear" w:color="auto" w:fill="FFFFFF"/>
          <w:lang w:eastAsia="en-US"/>
          <w14:ligatures w14:val="standardContextual"/>
        </w:rPr>
        <w:t xml:space="preserve">Il Rapporto del Censis disegna un affresco originale del Servizio sanitario come pilastro dello sviluppo dell’economia e della società italiana, poiché è un ambito in cui le risorse pubbliche operano come investimenti ad alto impatto su economia, occupazione, ricerca e coesione sociale. Pertanto, la spesa sanitaria pubblica emerge senza ambiguità come investimento sociale sia sulla salute degli italiani che sull’insieme dell’infrastruttura socioeconomica del nostro paese. A questo stadio, è vitale dare corso a quella sorta di promessa maturata nei periodi peggiori dell’emergenza secondo la quale la sanità </w:t>
      </w:r>
      <w:r w:rsidRPr="00F20384">
        <w:rPr>
          <w:rFonts w:ascii="Arial" w:eastAsiaTheme="minorHAnsi" w:hAnsi="Arial" w:cs="Arial"/>
          <w:kern w:val="2"/>
          <w:sz w:val="28"/>
          <w:szCs w:val="28"/>
          <w:shd w:val="clear" w:color="auto" w:fill="FFFFFF"/>
          <w:lang w:eastAsia="en-US"/>
          <w14:ligatures w14:val="standardContextual"/>
        </w:rPr>
        <w:lastRenderedPageBreak/>
        <w:t>sarebbe diventata una priorità dell’agenda del paese con finalmente la piena disponibilità delle risorse di cui necessita. Oggi questa è la sfida decisiva, anche perché più risorse pubbliche al Servizio sanitario significa più risorse per il sistema economico e sociale italiano ampiamente inteso.</w:t>
      </w:r>
    </w:p>
    <w:p w14:paraId="0DE8A51A" w14:textId="77777777" w:rsidR="00BD5586" w:rsidRPr="00F20384" w:rsidRDefault="00BD5586" w:rsidP="00F20384">
      <w:pPr>
        <w:pStyle w:val="NormaleWeb"/>
        <w:spacing w:after="240" w:line="276" w:lineRule="auto"/>
        <w:jc w:val="both"/>
        <w:rPr>
          <w:rFonts w:ascii="Arial" w:eastAsiaTheme="minorHAnsi" w:hAnsi="Arial" w:cs="Arial"/>
          <w:kern w:val="2"/>
          <w:sz w:val="28"/>
          <w:szCs w:val="28"/>
          <w:shd w:val="clear" w:color="auto" w:fill="FFFFFF"/>
          <w:lang w:eastAsia="en-US"/>
          <w14:ligatures w14:val="standardContextual"/>
        </w:rPr>
      </w:pPr>
      <w:r w:rsidRPr="00F20384">
        <w:rPr>
          <w:rFonts w:ascii="Arial" w:eastAsiaTheme="minorHAnsi" w:hAnsi="Arial" w:cs="Arial"/>
          <w:kern w:val="2"/>
          <w:sz w:val="28"/>
          <w:szCs w:val="28"/>
          <w:shd w:val="clear" w:color="auto" w:fill="FFFFFF"/>
          <w:lang w:eastAsia="en-US"/>
          <w14:ligatures w14:val="standardContextual"/>
        </w:rPr>
        <w:t xml:space="preserve">Il Servizio sanitario nazionale è un </w:t>
      </w:r>
      <w:proofErr w:type="spellStart"/>
      <w:r w:rsidRPr="00F20384">
        <w:rPr>
          <w:rFonts w:ascii="Arial" w:eastAsiaTheme="minorHAnsi" w:hAnsi="Arial" w:cs="Arial"/>
          <w:kern w:val="2"/>
          <w:sz w:val="28"/>
          <w:szCs w:val="28"/>
          <w:shd w:val="clear" w:color="auto" w:fill="FFFFFF"/>
          <w:lang w:eastAsia="en-US"/>
          <w14:ligatures w14:val="standardContextual"/>
        </w:rPr>
        <w:t>boost</w:t>
      </w:r>
      <w:proofErr w:type="spellEnd"/>
      <w:r w:rsidRPr="00F20384">
        <w:rPr>
          <w:rFonts w:ascii="Arial" w:eastAsiaTheme="minorHAnsi" w:hAnsi="Arial" w:cs="Arial"/>
          <w:kern w:val="2"/>
          <w:sz w:val="28"/>
          <w:szCs w:val="28"/>
          <w:shd w:val="clear" w:color="auto" w:fill="FFFFFF"/>
          <w:lang w:eastAsia="en-US"/>
          <w14:ligatures w14:val="standardContextual"/>
        </w:rPr>
        <w:t xml:space="preserve"> per l’economia. Partendo da un valore della spesa sanitaria pubblica pari a 131,3 miliardi di euro (dato dalla spesa sanitaria pubblica del 2022, 131,1 miliardi di euro – pari al 6,7% del PIL – più una quota aggiuntiva che include la ricerca e sviluppo) il valore della produzione interna diretta, indiretta e dell’indotto ad essa ascrivibile è stimata pari a 242 miliardi di euro. Il moltiplicatore della transizione dalla spesa al valore della produzione è pari a 1,84: per ogni euro di spesa sanitaria pubblica investito nel Servizio sanitario viene generato un valore della produzione non distante dal doppio.</w:t>
      </w:r>
    </w:p>
    <w:p w14:paraId="31128C9F" w14:textId="77777777" w:rsidR="00BD5586" w:rsidRPr="00F20384" w:rsidRDefault="00BD5586" w:rsidP="00F20384">
      <w:pPr>
        <w:pStyle w:val="NormaleWeb"/>
        <w:spacing w:after="240" w:line="276" w:lineRule="auto"/>
        <w:jc w:val="both"/>
        <w:rPr>
          <w:rFonts w:ascii="Arial" w:eastAsiaTheme="minorHAnsi" w:hAnsi="Arial" w:cs="Arial"/>
          <w:kern w:val="2"/>
          <w:sz w:val="28"/>
          <w:szCs w:val="28"/>
          <w:shd w:val="clear" w:color="auto" w:fill="FFFFFF"/>
          <w:lang w:eastAsia="en-US"/>
          <w14:ligatures w14:val="standardContextual"/>
        </w:rPr>
      </w:pPr>
      <w:r w:rsidRPr="00F20384">
        <w:rPr>
          <w:rFonts w:ascii="Arial" w:eastAsiaTheme="minorHAnsi" w:hAnsi="Arial" w:cs="Arial"/>
          <w:kern w:val="2"/>
          <w:sz w:val="28"/>
          <w:szCs w:val="28"/>
          <w:shd w:val="clear" w:color="auto" w:fill="FFFFFF"/>
          <w:lang w:eastAsia="en-US"/>
          <w14:ligatures w14:val="standardContextual"/>
        </w:rPr>
        <w:t>La domanda di beni e servizi attivata dalla spesa sanitaria pubblica si irradia nel resto dell’economia, ampliando il valore della produzione delle imprese, con benefici significativi sull’occupazione, sul valore aggiunto e sul Pil nazionale.</w:t>
      </w:r>
    </w:p>
    <w:p w14:paraId="2FA96FC0" w14:textId="77777777" w:rsidR="00BD5586" w:rsidRPr="00F20384" w:rsidRDefault="00BD5586" w:rsidP="00F20384">
      <w:pPr>
        <w:pStyle w:val="NormaleWeb"/>
        <w:spacing w:after="240" w:line="276" w:lineRule="auto"/>
        <w:jc w:val="both"/>
        <w:rPr>
          <w:rFonts w:ascii="Arial" w:eastAsiaTheme="minorHAnsi" w:hAnsi="Arial" w:cs="Arial"/>
          <w:kern w:val="2"/>
          <w:sz w:val="28"/>
          <w:szCs w:val="28"/>
          <w:shd w:val="clear" w:color="auto" w:fill="FFFFFF"/>
          <w:lang w:eastAsia="en-US"/>
          <w14:ligatures w14:val="standardContextual"/>
        </w:rPr>
      </w:pPr>
      <w:r w:rsidRPr="00F20384">
        <w:rPr>
          <w:rFonts w:ascii="Arial" w:eastAsiaTheme="minorHAnsi" w:hAnsi="Arial" w:cs="Arial"/>
          <w:kern w:val="2"/>
          <w:sz w:val="28"/>
          <w:szCs w:val="28"/>
          <w:shd w:val="clear" w:color="auto" w:fill="FFFFFF"/>
          <w:lang w:eastAsia="en-US"/>
          <w14:ligatures w14:val="standardContextual"/>
        </w:rPr>
        <w:t>Il valore aggiunto complessivo creato è pari a 127 miliardi di euro: il 7,3% del valore aggiunto totale e il 6,5% del Pil.</w:t>
      </w:r>
    </w:p>
    <w:p w14:paraId="1230F73D" w14:textId="77777777" w:rsidR="00BD5586" w:rsidRPr="00F20384" w:rsidRDefault="00BD5586" w:rsidP="00F20384">
      <w:pPr>
        <w:pStyle w:val="NormaleWeb"/>
        <w:spacing w:after="240" w:line="276" w:lineRule="auto"/>
        <w:jc w:val="both"/>
        <w:rPr>
          <w:rFonts w:ascii="Arial" w:eastAsiaTheme="minorHAnsi" w:hAnsi="Arial" w:cs="Arial"/>
          <w:kern w:val="2"/>
          <w:sz w:val="28"/>
          <w:szCs w:val="28"/>
          <w:shd w:val="clear" w:color="auto" w:fill="FFFFFF"/>
          <w:lang w:eastAsia="en-US"/>
          <w14:ligatures w14:val="standardContextual"/>
        </w:rPr>
      </w:pPr>
      <w:r w:rsidRPr="00F20384">
        <w:rPr>
          <w:rFonts w:ascii="Arial" w:eastAsiaTheme="minorHAnsi" w:hAnsi="Arial" w:cs="Arial"/>
          <w:kern w:val="2"/>
          <w:sz w:val="28"/>
          <w:szCs w:val="28"/>
          <w:shd w:val="clear" w:color="auto" w:fill="FFFFFF"/>
          <w:lang w:eastAsia="en-US"/>
          <w14:ligatures w14:val="standardContextual"/>
        </w:rPr>
        <w:t>La generatività della spesa sanitaria pubblica si completa considerando che il totale delle imposte dirette e indirette e dei contributi sociali ascrivibili al circuito attivato dalla spesa sanitaria pubblica citata è pari ad oltre 50 miliardi di euro. Si tratta di oltre 28 miliardi di imposte dirette e indirette e quasi 22 miliardi di contributi sociali relativi ai lavoratori dipendenti coinvolti.</w:t>
      </w:r>
    </w:p>
    <w:p w14:paraId="1D485BAE" w14:textId="1C7476A2" w:rsidR="00BD5586" w:rsidRPr="00F20384" w:rsidRDefault="00BD5586" w:rsidP="00F20384">
      <w:pPr>
        <w:pStyle w:val="NormaleWeb"/>
        <w:spacing w:after="240" w:line="276" w:lineRule="auto"/>
        <w:jc w:val="both"/>
        <w:rPr>
          <w:rFonts w:ascii="Arial" w:eastAsiaTheme="minorHAnsi" w:hAnsi="Arial" w:cs="Arial"/>
          <w:kern w:val="2"/>
          <w:sz w:val="28"/>
          <w:szCs w:val="28"/>
          <w:shd w:val="clear" w:color="auto" w:fill="FFFFFF"/>
          <w:lang w:eastAsia="en-US"/>
          <w14:ligatures w14:val="standardContextual"/>
        </w:rPr>
      </w:pPr>
      <w:r w:rsidRPr="00F20384">
        <w:rPr>
          <w:rFonts w:ascii="Arial" w:eastAsiaTheme="minorHAnsi" w:hAnsi="Arial" w:cs="Arial"/>
          <w:kern w:val="2"/>
          <w:sz w:val="28"/>
          <w:szCs w:val="28"/>
          <w:shd w:val="clear" w:color="auto" w:fill="FFFFFF"/>
          <w:lang w:eastAsia="en-US"/>
          <w14:ligatures w14:val="standardContextual"/>
        </w:rPr>
        <w:t xml:space="preserve">Incrementare la spesa sanitaria pubblica vuol dire inoltre espandere l’occupazione: infatti, se la spesa sanitaria pubblica pro capite italiana, pari a 2.226 euro, salisse al valore di quella francese di 3.739 euro (spesa complessiva pari al 10,1% del Pil francese), a parità di potere d’acquisto, la spesa pubblica sanitaria totale italiana crescerebbe di 89 miliardi di euro diventando pari al 10,9% del Pil italiano, con un incremento del totale occupati diretti, indiretti e indotti di 1,5 milioni di unità, per un totale di 3,8 milioni. Nell’ipotesi di un adeguamento della spesa sanitaria pubblica pro capite italiana al valore di quella tedesca, che è pari a 4.702 euro a parità di potere d’acquisto (il totale incide sul Pil tedesco per il 10,9%), la spesa sanitaria </w:t>
      </w:r>
      <w:r w:rsidRPr="00F20384">
        <w:rPr>
          <w:rFonts w:ascii="Arial" w:eastAsiaTheme="minorHAnsi" w:hAnsi="Arial" w:cs="Arial"/>
          <w:kern w:val="2"/>
          <w:sz w:val="28"/>
          <w:szCs w:val="28"/>
          <w:shd w:val="clear" w:color="auto" w:fill="FFFFFF"/>
          <w:lang w:eastAsia="en-US"/>
          <w14:ligatures w14:val="standardContextual"/>
        </w:rPr>
        <w:lastRenderedPageBreak/>
        <w:t>pubblica totale del nostro paese sarebbe superiore di 146 miliardi e pari al 13,3% del Pil, mentre il totale degli</w:t>
      </w:r>
      <w:r w:rsidRPr="00F20384">
        <w:rPr>
          <w:rFonts w:ascii="Arial" w:eastAsiaTheme="minorHAnsi" w:hAnsi="Arial" w:cs="Arial"/>
          <w:b/>
          <w:bCs/>
          <w:kern w:val="2"/>
          <w:sz w:val="28"/>
          <w:szCs w:val="28"/>
          <w:shd w:val="clear" w:color="auto" w:fill="FFFFFF"/>
          <w:lang w:eastAsia="en-US"/>
          <w14:ligatures w14:val="standardContextual"/>
        </w:rPr>
        <w:t xml:space="preserve"> </w:t>
      </w:r>
      <w:r w:rsidRPr="00F20384">
        <w:rPr>
          <w:rFonts w:ascii="Arial" w:eastAsiaTheme="minorHAnsi" w:hAnsi="Arial" w:cs="Arial"/>
          <w:b/>
          <w:bCs/>
          <w:color w:val="002060"/>
          <w:kern w:val="2"/>
          <w:sz w:val="28"/>
          <w:szCs w:val="28"/>
          <w:shd w:val="clear" w:color="auto" w:fill="FFFFFF"/>
          <w:lang w:eastAsia="en-US"/>
          <w14:ligatures w14:val="standardContextual"/>
        </w:rPr>
        <w:t xml:space="preserve">occupati diretti, indiretti e indotti </w:t>
      </w:r>
      <w:r w:rsidRPr="00F20384">
        <w:rPr>
          <w:rFonts w:ascii="Arial" w:eastAsiaTheme="minorHAnsi" w:hAnsi="Arial" w:cs="Arial"/>
          <w:kern w:val="2"/>
          <w:sz w:val="28"/>
          <w:szCs w:val="28"/>
          <w:shd w:val="clear" w:color="auto" w:fill="FFFFFF"/>
          <w:lang w:eastAsia="en-US"/>
          <w14:ligatures w14:val="standardContextual"/>
        </w:rPr>
        <w:t>sarebbe di 4,7 milioni, cioè 2,5 milioni di occupati in più. Da 1,5 milioni a, addirittura, 2,5 milioni di occupati in più, nei settori più strettamente legati alla sanità sino a quelli che invece beneficerebbero degli effetti indiretti e anche indotti. Ecco i benefici occupazionali stimati, ma molto realistici, che sarebbero associati ad un investimento pubblico più alto nella sanità italiana.</w:t>
      </w:r>
    </w:p>
    <w:p w14:paraId="64A070FD" w14:textId="51DA825A" w:rsidR="007F7C04" w:rsidRPr="00F20384" w:rsidRDefault="007F7C04" w:rsidP="00F20384">
      <w:pPr>
        <w:pStyle w:val="NormaleWeb"/>
        <w:spacing w:after="240" w:line="276" w:lineRule="auto"/>
        <w:jc w:val="both"/>
        <w:rPr>
          <w:rFonts w:ascii="Arial" w:eastAsiaTheme="minorHAnsi" w:hAnsi="Arial" w:cs="Arial"/>
          <w:b/>
          <w:bCs/>
          <w:color w:val="002060"/>
          <w:kern w:val="2"/>
          <w:sz w:val="28"/>
          <w:szCs w:val="28"/>
          <w:shd w:val="clear" w:color="auto" w:fill="FFFFFF"/>
          <w:lang w:eastAsia="en-US"/>
          <w14:ligatures w14:val="standardContextual"/>
        </w:rPr>
      </w:pPr>
      <w:r w:rsidRPr="00F20384">
        <w:rPr>
          <w:rFonts w:ascii="Arial" w:eastAsiaTheme="minorHAnsi" w:hAnsi="Arial" w:cs="Arial"/>
          <w:b/>
          <w:bCs/>
          <w:color w:val="002060"/>
          <w:kern w:val="2"/>
          <w:sz w:val="28"/>
          <w:szCs w:val="28"/>
          <w:shd w:val="clear" w:color="auto" w:fill="FFFFFF"/>
          <w:lang w:eastAsia="en-US"/>
          <w14:ligatures w14:val="standardContextual"/>
        </w:rPr>
        <w:t>La spesa sanitaria pubblica è un investimento economico i cui effetti si dispiegano su tutti i territori del nostro paese, e pertanto le sue risorse possono essere considerate ad alto impatto economico e occupazionale, con in più il pregio di distribuire i benefici in modo diffuso nei territori.</w:t>
      </w:r>
    </w:p>
    <w:p w14:paraId="0A8D7A6B" w14:textId="03A0614A" w:rsidR="007F7C04" w:rsidRPr="00F20384" w:rsidRDefault="007F7C04" w:rsidP="00F20384">
      <w:pPr>
        <w:pStyle w:val="NormaleWeb"/>
        <w:spacing w:after="240" w:line="276" w:lineRule="auto"/>
        <w:jc w:val="both"/>
        <w:rPr>
          <w:rFonts w:ascii="Arial" w:eastAsiaTheme="minorHAnsi" w:hAnsi="Arial" w:cs="Arial"/>
          <w:b/>
          <w:bCs/>
          <w:color w:val="002060"/>
          <w:kern w:val="2"/>
          <w:sz w:val="28"/>
          <w:szCs w:val="28"/>
          <w:shd w:val="clear" w:color="auto" w:fill="FFFFFF"/>
          <w:lang w:eastAsia="en-US"/>
          <w14:ligatures w14:val="standardContextual"/>
        </w:rPr>
      </w:pPr>
      <w:r w:rsidRPr="00F20384">
        <w:rPr>
          <w:rFonts w:ascii="Arial" w:eastAsiaTheme="minorHAnsi" w:hAnsi="Arial" w:cs="Arial"/>
          <w:b/>
          <w:bCs/>
          <w:color w:val="002060"/>
          <w:kern w:val="2"/>
          <w:sz w:val="28"/>
          <w:szCs w:val="28"/>
          <w:shd w:val="clear" w:color="auto" w:fill="FFFFFF"/>
          <w:lang w:eastAsia="en-US"/>
          <w14:ligatures w14:val="standardContextual"/>
        </w:rPr>
        <w:t xml:space="preserve">Il valore sociale del </w:t>
      </w:r>
      <w:r w:rsidR="006E2097" w:rsidRPr="00F20384">
        <w:rPr>
          <w:rFonts w:ascii="Arial" w:eastAsiaTheme="minorHAnsi" w:hAnsi="Arial" w:cs="Arial"/>
          <w:b/>
          <w:bCs/>
          <w:color w:val="002060"/>
          <w:kern w:val="2"/>
          <w:sz w:val="28"/>
          <w:szCs w:val="28"/>
          <w:shd w:val="clear" w:color="auto" w:fill="FFFFFF"/>
          <w:lang w:eastAsia="en-US"/>
          <w14:ligatures w14:val="standardContextual"/>
        </w:rPr>
        <w:t xml:space="preserve">Servizio sanitario nazionale </w:t>
      </w:r>
      <w:r w:rsidRPr="00F20384">
        <w:rPr>
          <w:rFonts w:ascii="Arial" w:eastAsiaTheme="minorHAnsi" w:hAnsi="Arial" w:cs="Arial"/>
          <w:b/>
          <w:bCs/>
          <w:color w:val="002060"/>
          <w:kern w:val="2"/>
          <w:sz w:val="28"/>
          <w:szCs w:val="28"/>
          <w:shd w:val="clear" w:color="auto" w:fill="FFFFFF"/>
          <w:lang w:eastAsia="en-US"/>
          <w14:ligatures w14:val="standardContextual"/>
        </w:rPr>
        <w:t>richiama ulteriori contributi rilevanti, come quello alla coesione sociale sui territori. Ciò avviene certamente tramite l’erogazione di servizi sanitari che sono fondamentali per il benessere delle persone e la qualità della vita in ambito locale, ma anche perché è una piattaforma decisiva per l’occupazione locale, di cui rappresenta una componente significativa, che ovviamente è opportuno e utile espandere.</w:t>
      </w:r>
    </w:p>
    <w:p w14:paraId="449FDDE9" w14:textId="79D397D9" w:rsidR="007D25D6" w:rsidRPr="00F20384" w:rsidRDefault="005257F9" w:rsidP="00F20384">
      <w:pPr>
        <w:spacing w:after="0" w:line="276" w:lineRule="auto"/>
        <w:jc w:val="both"/>
        <w:rPr>
          <w:rFonts w:ascii="Arial" w:hAnsi="Arial" w:cs="Arial"/>
          <w:b/>
          <w:bCs/>
          <w:color w:val="002060"/>
          <w:sz w:val="28"/>
          <w:szCs w:val="28"/>
        </w:rPr>
      </w:pPr>
      <w:r w:rsidRPr="00F20384">
        <w:rPr>
          <w:rFonts w:ascii="Arial" w:hAnsi="Arial" w:cs="Arial"/>
          <w:b/>
          <w:bCs/>
          <w:color w:val="002060"/>
          <w:sz w:val="28"/>
          <w:szCs w:val="28"/>
        </w:rPr>
        <w:t xml:space="preserve">Ciò detto, </w:t>
      </w:r>
      <w:r w:rsidR="001A0B34" w:rsidRPr="00F20384">
        <w:rPr>
          <w:rFonts w:ascii="Arial" w:hAnsi="Arial" w:cs="Arial"/>
          <w:b/>
          <w:bCs/>
          <w:color w:val="002060"/>
          <w:sz w:val="28"/>
          <w:szCs w:val="28"/>
        </w:rPr>
        <w:t>a</w:t>
      </w:r>
      <w:r w:rsidR="007676CC" w:rsidRPr="00F20384">
        <w:rPr>
          <w:rFonts w:ascii="Arial" w:hAnsi="Arial" w:cs="Arial"/>
          <w:b/>
          <w:bCs/>
          <w:color w:val="002060"/>
          <w:sz w:val="28"/>
          <w:szCs w:val="28"/>
        </w:rPr>
        <w:t xml:space="preserve">ppare evidente </w:t>
      </w:r>
      <w:r w:rsidR="007676CC" w:rsidRPr="00F20384">
        <w:rPr>
          <w:rFonts w:ascii="Arial" w:hAnsi="Arial" w:cs="Arial"/>
          <w:color w:val="002060"/>
          <w:sz w:val="28"/>
          <w:szCs w:val="28"/>
        </w:rPr>
        <w:t xml:space="preserve"> </w:t>
      </w:r>
      <w:r w:rsidR="007676CC" w:rsidRPr="00F20384">
        <w:rPr>
          <w:rFonts w:ascii="Arial" w:hAnsi="Arial" w:cs="Arial"/>
          <w:b/>
          <w:bCs/>
          <w:color w:val="002060"/>
          <w:sz w:val="28"/>
          <w:szCs w:val="28"/>
        </w:rPr>
        <w:t>la crescente difficoltà di accesso ai servizi di diagnosi e cura e le crescenti disuguaglianze regionali e sociali</w:t>
      </w:r>
      <w:r w:rsidR="003F6355" w:rsidRPr="00F20384">
        <w:rPr>
          <w:rFonts w:ascii="Arial" w:hAnsi="Arial" w:cs="Arial"/>
          <w:b/>
          <w:bCs/>
          <w:color w:val="002060"/>
          <w:sz w:val="28"/>
          <w:szCs w:val="28"/>
        </w:rPr>
        <w:t>.</w:t>
      </w:r>
      <w:r w:rsidR="00971D70" w:rsidRPr="00F20384">
        <w:rPr>
          <w:rFonts w:ascii="Arial" w:hAnsi="Arial" w:cs="Arial"/>
          <w:b/>
          <w:bCs/>
          <w:color w:val="002060"/>
          <w:sz w:val="28"/>
          <w:szCs w:val="28"/>
        </w:rPr>
        <w:t xml:space="preserve"> </w:t>
      </w:r>
      <w:r w:rsidR="00F97054" w:rsidRPr="00F20384">
        <w:rPr>
          <w:rFonts w:ascii="Arial" w:hAnsi="Arial" w:cs="Arial"/>
          <w:b/>
          <w:bCs/>
          <w:color w:val="002060"/>
          <w:sz w:val="28"/>
          <w:szCs w:val="28"/>
        </w:rPr>
        <w:t>Il</w:t>
      </w:r>
      <w:r w:rsidR="00971D70" w:rsidRPr="00F20384">
        <w:rPr>
          <w:rFonts w:ascii="Arial" w:hAnsi="Arial" w:cs="Arial"/>
          <w:b/>
          <w:bCs/>
          <w:color w:val="002060"/>
          <w:sz w:val="28"/>
          <w:szCs w:val="28"/>
        </w:rPr>
        <w:t xml:space="preserve"> </w:t>
      </w:r>
      <w:r w:rsidR="006E2097" w:rsidRPr="00F20384">
        <w:rPr>
          <w:rFonts w:ascii="Arial" w:hAnsi="Arial" w:cs="Arial"/>
          <w:b/>
          <w:bCs/>
          <w:color w:val="002060"/>
          <w:sz w:val="28"/>
          <w:szCs w:val="28"/>
        </w:rPr>
        <w:t xml:space="preserve">Servizio sanitario nazionale </w:t>
      </w:r>
      <w:r w:rsidR="00971D70" w:rsidRPr="00F20384">
        <w:rPr>
          <w:rFonts w:ascii="Arial" w:hAnsi="Arial" w:cs="Arial"/>
          <w:b/>
          <w:bCs/>
          <w:color w:val="002060"/>
          <w:sz w:val="28"/>
          <w:szCs w:val="28"/>
        </w:rPr>
        <w:t>non consente a tutti i cittadini il diritto costituzionalmente garantito di accedere all’assistenza sanitaria</w:t>
      </w:r>
      <w:r w:rsidR="001A0B34" w:rsidRPr="00F20384">
        <w:rPr>
          <w:rFonts w:ascii="Arial" w:hAnsi="Arial" w:cs="Arial"/>
          <w:b/>
          <w:bCs/>
          <w:color w:val="002060"/>
          <w:sz w:val="28"/>
          <w:szCs w:val="28"/>
        </w:rPr>
        <w:t>.</w:t>
      </w:r>
      <w:r w:rsidR="00A13ADE" w:rsidRPr="00F20384">
        <w:rPr>
          <w:rFonts w:ascii="Arial" w:hAnsi="Arial" w:cs="Arial"/>
          <w:color w:val="002060"/>
          <w:sz w:val="28"/>
          <w:szCs w:val="28"/>
          <w:shd w:val="clear" w:color="auto" w:fill="FFFFFF"/>
        </w:rPr>
        <w:t xml:space="preserve"> </w:t>
      </w:r>
      <w:r w:rsidR="00A13ADE" w:rsidRPr="00F20384">
        <w:rPr>
          <w:rFonts w:ascii="Arial" w:hAnsi="Arial" w:cs="Arial"/>
          <w:b/>
          <w:bCs/>
          <w:color w:val="002060"/>
          <w:sz w:val="28"/>
          <w:szCs w:val="28"/>
          <w:shd w:val="clear" w:color="auto" w:fill="FFFFFF"/>
        </w:rPr>
        <w:t>Emerge uno scenario di</w:t>
      </w:r>
      <w:r w:rsidR="00A13ADE" w:rsidRPr="00F20384">
        <w:rPr>
          <w:rFonts w:ascii="Arial" w:hAnsi="Arial" w:cs="Arial"/>
          <w:color w:val="002060"/>
          <w:sz w:val="28"/>
          <w:szCs w:val="28"/>
          <w:shd w:val="clear" w:color="auto" w:fill="FFFFFF"/>
        </w:rPr>
        <w:t> </w:t>
      </w:r>
      <w:r w:rsidR="00A13ADE" w:rsidRPr="00F20384">
        <w:rPr>
          <w:rStyle w:val="Enfasigrassetto"/>
          <w:rFonts w:ascii="Arial" w:eastAsiaTheme="majorEastAsia" w:hAnsi="Arial" w:cs="Arial"/>
          <w:color w:val="002060"/>
          <w:sz w:val="28"/>
          <w:szCs w:val="28"/>
          <w:shd w:val="clear" w:color="auto" w:fill="FFFFFF"/>
        </w:rPr>
        <w:t>gravi e profonde diseguaglianze territoriali</w:t>
      </w:r>
      <w:r w:rsidR="00A13ADE" w:rsidRPr="00F20384">
        <w:rPr>
          <w:rFonts w:ascii="Arial" w:hAnsi="Arial" w:cs="Arial"/>
          <w:color w:val="002060"/>
          <w:sz w:val="28"/>
          <w:szCs w:val="28"/>
          <w:shd w:val="clear" w:color="auto" w:fill="FFFFFF"/>
        </w:rPr>
        <w:t> </w:t>
      </w:r>
      <w:r w:rsidR="00A13ADE" w:rsidRPr="00F20384">
        <w:rPr>
          <w:rFonts w:ascii="Arial" w:hAnsi="Arial" w:cs="Arial"/>
          <w:b/>
          <w:bCs/>
          <w:color w:val="002060"/>
          <w:sz w:val="28"/>
          <w:szCs w:val="28"/>
          <w:shd w:val="clear" w:color="auto" w:fill="FFFFFF"/>
        </w:rPr>
        <w:t xml:space="preserve">a partire dall’adempimento dei Livelli essenziali di assistenza. </w:t>
      </w:r>
      <w:r w:rsidR="005A6212" w:rsidRPr="00F20384">
        <w:rPr>
          <w:rFonts w:ascii="Arial" w:hAnsi="Arial" w:cs="Arial"/>
          <w:b/>
          <w:bCs/>
          <w:color w:val="002060"/>
          <w:sz w:val="28"/>
          <w:szCs w:val="28"/>
          <w:shd w:val="clear" w:color="auto" w:fill="FFFFFF"/>
        </w:rPr>
        <w:t xml:space="preserve">Si ricorda che con la sentenza </w:t>
      </w:r>
      <w:r w:rsidR="007D25D6" w:rsidRPr="00F20384">
        <w:rPr>
          <w:rFonts w:ascii="Arial" w:hAnsi="Arial" w:cs="Arial"/>
          <w:b/>
          <w:bCs/>
          <w:color w:val="002060"/>
          <w:sz w:val="28"/>
          <w:szCs w:val="28"/>
        </w:rPr>
        <w:t>n. 195/2024 (</w:t>
      </w:r>
      <w:proofErr w:type="spellStart"/>
      <w:r w:rsidR="007D25D6" w:rsidRPr="00F20384">
        <w:rPr>
          <w:rFonts w:ascii="Arial" w:hAnsi="Arial" w:cs="Arial"/>
          <w:b/>
          <w:bCs/>
          <w:color w:val="002060"/>
          <w:sz w:val="28"/>
          <w:szCs w:val="28"/>
        </w:rPr>
        <w:t>rel</w:t>
      </w:r>
      <w:proofErr w:type="spellEnd"/>
      <w:r w:rsidR="007D25D6" w:rsidRPr="00F20384">
        <w:rPr>
          <w:rFonts w:ascii="Arial" w:hAnsi="Arial" w:cs="Arial"/>
          <w:b/>
          <w:bCs/>
          <w:color w:val="002060"/>
          <w:sz w:val="28"/>
          <w:szCs w:val="28"/>
        </w:rPr>
        <w:t>. Antonini)</w:t>
      </w:r>
      <w:r w:rsidR="007D25D6" w:rsidRPr="00F20384">
        <w:rPr>
          <w:rFonts w:ascii="Arial" w:hAnsi="Arial" w:cs="Arial"/>
          <w:b/>
          <w:bCs/>
          <w:color w:val="002060"/>
          <w:sz w:val="28"/>
          <w:szCs w:val="28"/>
          <w:shd w:val="clear" w:color="auto" w:fill="FFFFFF"/>
        </w:rPr>
        <w:t xml:space="preserve"> </w:t>
      </w:r>
      <w:r w:rsidR="007D25D6" w:rsidRPr="00F20384">
        <w:rPr>
          <w:rFonts w:ascii="Arial" w:hAnsi="Arial" w:cs="Arial"/>
          <w:b/>
          <w:bCs/>
          <w:color w:val="002060"/>
          <w:sz w:val="28"/>
          <w:szCs w:val="28"/>
        </w:rPr>
        <w:t xml:space="preserve">la </w:t>
      </w:r>
      <w:proofErr w:type="gramStart"/>
      <w:r w:rsidR="007D25D6" w:rsidRPr="00F20384">
        <w:rPr>
          <w:rFonts w:ascii="Arial" w:hAnsi="Arial" w:cs="Arial"/>
          <w:b/>
          <w:bCs/>
          <w:color w:val="002060"/>
          <w:sz w:val="28"/>
          <w:szCs w:val="28"/>
        </w:rPr>
        <w:t>Corte Costituzionale</w:t>
      </w:r>
      <w:proofErr w:type="gramEnd"/>
      <w:r w:rsidR="007D25D6" w:rsidRPr="00F20384">
        <w:rPr>
          <w:rFonts w:ascii="Arial" w:hAnsi="Arial" w:cs="Arial"/>
          <w:b/>
          <w:bCs/>
          <w:color w:val="002060"/>
          <w:sz w:val="28"/>
          <w:szCs w:val="28"/>
        </w:rPr>
        <w:t xml:space="preserve"> ha affermato che </w:t>
      </w:r>
      <w:r w:rsidR="00D722E5" w:rsidRPr="00F20384">
        <w:rPr>
          <w:rFonts w:ascii="Arial" w:hAnsi="Arial" w:cs="Arial"/>
          <w:b/>
          <w:bCs/>
          <w:color w:val="002060"/>
          <w:sz w:val="28"/>
          <w:szCs w:val="28"/>
        </w:rPr>
        <w:t>i</w:t>
      </w:r>
      <w:r w:rsidR="007D25D6" w:rsidRPr="00F20384">
        <w:rPr>
          <w:rFonts w:ascii="Arial" w:hAnsi="Arial" w:cs="Arial"/>
          <w:b/>
          <w:bCs/>
          <w:color w:val="002060"/>
          <w:sz w:val="28"/>
          <w:szCs w:val="28"/>
        </w:rPr>
        <w:t>n un contesto di risorse pubbliche limitate, la spesa destinata a garantire i Livelli Essenziali di Assistenza (LEA) e il nucleo irriducibile del diritto alla salute (art. 32 Cost.) deve essere considerata costituzionalmente necessaria. Conseguentemente, in caso di esigenze di bilancio, le pubbliche amministrazioni sono tenute a ridurre prioritariamente altre tipologie di spesa prima di incidere su quella finalizzata alla tutela della salute, la quale non può subire tagli lineari o indiscriminati che compromettano l'erogazione delle prestazioni essenziali. </w:t>
      </w:r>
    </w:p>
    <w:p w14:paraId="2D5801A7" w14:textId="77EC34EA" w:rsidR="007D25D6" w:rsidRPr="00F20384" w:rsidRDefault="007D25D6" w:rsidP="00F20384">
      <w:pPr>
        <w:spacing w:after="0" w:line="276" w:lineRule="auto"/>
        <w:jc w:val="both"/>
        <w:rPr>
          <w:rFonts w:ascii="Arial" w:hAnsi="Arial" w:cs="Arial"/>
          <w:b/>
          <w:bCs/>
          <w:color w:val="002060"/>
          <w:sz w:val="28"/>
          <w:szCs w:val="28"/>
        </w:rPr>
      </w:pPr>
      <w:r w:rsidRPr="00F20384">
        <w:rPr>
          <w:rFonts w:ascii="Arial" w:hAnsi="Arial" w:cs="Arial"/>
          <w:b/>
          <w:bCs/>
          <w:color w:val="002060"/>
          <w:sz w:val="28"/>
          <w:szCs w:val="28"/>
        </w:rPr>
        <w:t>Da qui l’importanza del ruolo del Ministero della salute per colmare le disuguaglianze garantendo i LEA su tutto il territorio nazionale.</w:t>
      </w:r>
    </w:p>
    <w:p w14:paraId="3E0B2CC8" w14:textId="77777777" w:rsidR="00521A08" w:rsidRPr="00F20384" w:rsidRDefault="00521A08" w:rsidP="00F20384">
      <w:pPr>
        <w:spacing w:after="0" w:line="276" w:lineRule="auto"/>
        <w:jc w:val="both"/>
        <w:rPr>
          <w:rFonts w:ascii="Arial" w:hAnsi="Arial" w:cs="Arial"/>
          <w:b/>
          <w:bCs/>
          <w:color w:val="002060"/>
          <w:sz w:val="28"/>
          <w:szCs w:val="28"/>
        </w:rPr>
      </w:pPr>
    </w:p>
    <w:p w14:paraId="1C9D8C85" w14:textId="77777777" w:rsidR="00521A08" w:rsidRPr="00F20384" w:rsidRDefault="00521A08" w:rsidP="00F20384">
      <w:pPr>
        <w:spacing w:after="0" w:line="276" w:lineRule="auto"/>
        <w:jc w:val="both"/>
        <w:rPr>
          <w:rFonts w:ascii="Arial" w:hAnsi="Arial" w:cs="Arial"/>
          <w:b/>
          <w:bCs/>
          <w:color w:val="002060"/>
          <w:sz w:val="28"/>
          <w:szCs w:val="28"/>
        </w:rPr>
      </w:pPr>
    </w:p>
    <w:p w14:paraId="646752D7" w14:textId="253E72BB" w:rsidR="00DF0E9A" w:rsidRPr="00F20384" w:rsidRDefault="00DF0E9A" w:rsidP="00F20384">
      <w:pPr>
        <w:spacing w:after="0" w:line="276" w:lineRule="auto"/>
        <w:jc w:val="both"/>
        <w:rPr>
          <w:rFonts w:ascii="Arial" w:hAnsi="Arial" w:cs="Arial"/>
          <w:b/>
          <w:bCs/>
          <w:color w:val="002060"/>
          <w:sz w:val="28"/>
          <w:szCs w:val="28"/>
        </w:rPr>
      </w:pPr>
      <w:r w:rsidRPr="00F20384">
        <w:rPr>
          <w:rFonts w:ascii="Arial" w:hAnsi="Arial" w:cs="Arial"/>
          <w:b/>
          <w:bCs/>
          <w:color w:val="002060"/>
          <w:sz w:val="28"/>
          <w:szCs w:val="28"/>
        </w:rPr>
        <w:t xml:space="preserve">In molte aree del Paese, il mancato pieno raggiungimento dei </w:t>
      </w:r>
      <w:r w:rsidR="006E2097" w:rsidRPr="00F20384">
        <w:rPr>
          <w:rFonts w:ascii="Arial" w:hAnsi="Arial" w:cs="Arial"/>
          <w:b/>
          <w:bCs/>
          <w:color w:val="002060"/>
          <w:sz w:val="28"/>
          <w:szCs w:val="28"/>
          <w:u w:val="single"/>
        </w:rPr>
        <w:t>LEA</w:t>
      </w:r>
      <w:r w:rsidRPr="00F20384">
        <w:rPr>
          <w:rFonts w:ascii="Arial" w:hAnsi="Arial" w:cs="Arial"/>
          <w:b/>
          <w:bCs/>
          <w:color w:val="002060"/>
          <w:sz w:val="28"/>
          <w:szCs w:val="28"/>
        </w:rPr>
        <w:t xml:space="preserve"> non è legato esclusivamente a carenze normative, bensì a problemi strutturali: sottofinanziamento cronico del Servizio sanitario nazionale, carenza di personale sanitario, difficoltà organizzative, insufficiente integrazione tra assistenza territoriale, ospedaliera e sociosanitaria.</w:t>
      </w:r>
    </w:p>
    <w:p w14:paraId="446CB60C" w14:textId="77777777" w:rsidR="00612BBB" w:rsidRPr="00F20384" w:rsidRDefault="00612BBB" w:rsidP="00F20384">
      <w:pPr>
        <w:pStyle w:val="NormaleWeb"/>
        <w:shd w:val="clear" w:color="auto" w:fill="FEFEFE"/>
        <w:spacing w:before="30" w:beforeAutospacing="0" w:after="30" w:afterAutospacing="0" w:line="276" w:lineRule="auto"/>
        <w:ind w:left="30"/>
        <w:jc w:val="both"/>
        <w:rPr>
          <w:rFonts w:ascii="Arial" w:hAnsi="Arial" w:cs="Arial"/>
          <w:b/>
          <w:bCs/>
          <w:color w:val="002060"/>
          <w:sz w:val="28"/>
          <w:szCs w:val="28"/>
          <w:shd w:val="clear" w:color="auto" w:fill="FFFFFF"/>
        </w:rPr>
      </w:pPr>
    </w:p>
    <w:p w14:paraId="4858BC60" w14:textId="36CB2452" w:rsidR="0006215D" w:rsidRPr="00F20384" w:rsidRDefault="00A421DD" w:rsidP="00F20384">
      <w:pPr>
        <w:pStyle w:val="NormaleWeb"/>
        <w:shd w:val="clear" w:color="auto" w:fill="FEFEFE"/>
        <w:spacing w:before="30" w:beforeAutospacing="0" w:after="30" w:afterAutospacing="0" w:line="276" w:lineRule="auto"/>
        <w:ind w:left="30"/>
        <w:jc w:val="both"/>
        <w:rPr>
          <w:rFonts w:ascii="Arial" w:hAnsi="Arial" w:cs="Arial"/>
          <w:b/>
          <w:bCs/>
          <w:color w:val="002060"/>
          <w:sz w:val="28"/>
          <w:szCs w:val="28"/>
        </w:rPr>
      </w:pPr>
      <w:r w:rsidRPr="00F20384">
        <w:rPr>
          <w:rFonts w:ascii="Arial" w:hAnsi="Arial" w:cs="Arial"/>
          <w:b/>
          <w:bCs/>
          <w:color w:val="002060"/>
          <w:sz w:val="28"/>
          <w:szCs w:val="28"/>
          <w:shd w:val="clear" w:color="auto" w:fill="FFFFFF"/>
        </w:rPr>
        <w:t>Si tratta di d</w:t>
      </w:r>
      <w:r w:rsidR="00A13ADE" w:rsidRPr="00F20384">
        <w:rPr>
          <w:rFonts w:ascii="Arial" w:hAnsi="Arial" w:cs="Arial"/>
          <w:b/>
          <w:bCs/>
          <w:color w:val="002060"/>
          <w:sz w:val="28"/>
          <w:szCs w:val="28"/>
          <w:shd w:val="clear" w:color="auto" w:fill="FFFFFF"/>
        </w:rPr>
        <w:t>ivari che contribuiscono alla </w:t>
      </w:r>
      <w:r w:rsidR="00A13ADE" w:rsidRPr="00F20384">
        <w:rPr>
          <w:rStyle w:val="Enfasigrassetto"/>
          <w:rFonts w:ascii="Arial" w:eastAsiaTheme="majorEastAsia" w:hAnsi="Arial" w:cs="Arial"/>
          <w:color w:val="002060"/>
          <w:sz w:val="28"/>
          <w:szCs w:val="28"/>
          <w:shd w:val="clear" w:color="auto" w:fill="FFFFFF"/>
        </w:rPr>
        <w:t>mobilità interregionale</w:t>
      </w:r>
      <w:r w:rsidR="0006215D" w:rsidRPr="00F20384">
        <w:rPr>
          <w:rStyle w:val="Enfasigrassetto"/>
          <w:rFonts w:ascii="Arial" w:eastAsiaTheme="majorEastAsia" w:hAnsi="Arial" w:cs="Arial"/>
          <w:color w:val="002060"/>
          <w:sz w:val="28"/>
          <w:szCs w:val="28"/>
          <w:shd w:val="clear" w:color="auto" w:fill="FFFFFF"/>
        </w:rPr>
        <w:t xml:space="preserve">, che </w:t>
      </w:r>
      <w:r w:rsidR="0006215D" w:rsidRPr="00F20384">
        <w:rPr>
          <w:rFonts w:ascii="Arial" w:hAnsi="Arial" w:cs="Arial"/>
          <w:b/>
          <w:bCs/>
          <w:color w:val="002060"/>
          <w:sz w:val="28"/>
          <w:szCs w:val="28"/>
        </w:rPr>
        <w:t>rappresenta</w:t>
      </w:r>
      <w:r w:rsidR="007D4FA8" w:rsidRPr="00F20384">
        <w:rPr>
          <w:rFonts w:ascii="Arial" w:hAnsi="Arial" w:cs="Arial"/>
          <w:b/>
          <w:bCs/>
          <w:color w:val="002060"/>
          <w:sz w:val="28"/>
          <w:szCs w:val="28"/>
        </w:rPr>
        <w:t>no</w:t>
      </w:r>
      <w:r w:rsidR="0006215D" w:rsidRPr="00F20384">
        <w:rPr>
          <w:rFonts w:ascii="Arial" w:hAnsi="Arial" w:cs="Arial"/>
          <w:b/>
          <w:bCs/>
          <w:color w:val="002060"/>
          <w:sz w:val="28"/>
          <w:szCs w:val="28"/>
        </w:rPr>
        <w:t xml:space="preserve"> un fenomeno strutturale del </w:t>
      </w:r>
      <w:r w:rsidR="006E2097" w:rsidRPr="00F20384">
        <w:rPr>
          <w:rFonts w:ascii="Arial" w:hAnsi="Arial" w:cs="Arial"/>
          <w:b/>
          <w:bCs/>
          <w:color w:val="002060"/>
          <w:sz w:val="28"/>
          <w:szCs w:val="28"/>
        </w:rPr>
        <w:t xml:space="preserve">Servizio sanitario nazionale </w:t>
      </w:r>
      <w:r w:rsidR="0006215D" w:rsidRPr="00F20384">
        <w:rPr>
          <w:rFonts w:ascii="Arial" w:hAnsi="Arial" w:cs="Arial"/>
          <w:b/>
          <w:bCs/>
          <w:color w:val="002060"/>
          <w:sz w:val="28"/>
          <w:szCs w:val="28"/>
        </w:rPr>
        <w:t>e costituisc</w:t>
      </w:r>
      <w:r w:rsidR="007D4FA8" w:rsidRPr="00F20384">
        <w:rPr>
          <w:rFonts w:ascii="Arial" w:hAnsi="Arial" w:cs="Arial"/>
          <w:b/>
          <w:bCs/>
          <w:color w:val="002060"/>
          <w:sz w:val="28"/>
          <w:szCs w:val="28"/>
        </w:rPr>
        <w:t>ono</w:t>
      </w:r>
      <w:r w:rsidR="0006215D" w:rsidRPr="00F20384">
        <w:rPr>
          <w:rFonts w:ascii="Arial" w:hAnsi="Arial" w:cs="Arial"/>
          <w:b/>
          <w:bCs/>
          <w:color w:val="002060"/>
          <w:sz w:val="28"/>
          <w:szCs w:val="28"/>
        </w:rPr>
        <w:t xml:space="preserve"> un indicatore diretto della capacità dei sistemi sanitari regionali di garantire ai cittadini l'accesso effettivo alle prestazioni sanitarie rientranti nei Livelli essenziali di assistenza.</w:t>
      </w:r>
    </w:p>
    <w:p w14:paraId="0ECD01D1" w14:textId="139C2429" w:rsidR="0006215D" w:rsidRPr="00F20384" w:rsidRDefault="0006215D" w:rsidP="00F20384">
      <w:pPr>
        <w:pStyle w:val="NormaleWeb"/>
        <w:shd w:val="clear" w:color="auto" w:fill="FEFEFE"/>
        <w:spacing w:before="30" w:beforeAutospacing="0" w:after="30" w:afterAutospacing="0" w:line="276" w:lineRule="auto"/>
        <w:ind w:left="30"/>
        <w:jc w:val="both"/>
        <w:rPr>
          <w:rFonts w:ascii="Arial" w:hAnsi="Arial" w:cs="Arial"/>
          <w:b/>
          <w:bCs/>
          <w:color w:val="002060"/>
          <w:sz w:val="28"/>
          <w:szCs w:val="28"/>
          <w:shd w:val="clear" w:color="auto" w:fill="FFFFFF"/>
        </w:rPr>
      </w:pPr>
      <w:r w:rsidRPr="00F20384">
        <w:rPr>
          <w:rFonts w:ascii="Arial" w:hAnsi="Arial" w:cs="Arial"/>
          <w:b/>
          <w:bCs/>
          <w:color w:val="002060"/>
          <w:sz w:val="28"/>
          <w:szCs w:val="28"/>
          <w:shd w:val="clear" w:color="auto" w:fill="FFFFFF"/>
        </w:rPr>
        <w:t>I nuovi dati sulla mobilità sanitaria interregionale mostrano un’Italia sempre divisa: Lombardia, Emilia-Romagna e Veneto attraggono pazienti e risorse, mentre Campania, Calabria, Sicilia, Puglia e Lazio registrano i saldi negativi più pesanti. Una mappa che conferma criticità strutturali nel Centro-Sud</w:t>
      </w:r>
      <w:r w:rsidR="00B6100D" w:rsidRPr="00F20384">
        <w:rPr>
          <w:rFonts w:ascii="Arial" w:hAnsi="Arial" w:cs="Arial"/>
          <w:b/>
          <w:bCs/>
          <w:color w:val="002060"/>
          <w:sz w:val="28"/>
          <w:szCs w:val="28"/>
          <w:shd w:val="clear" w:color="auto" w:fill="FFFFFF"/>
        </w:rPr>
        <w:t xml:space="preserve"> che continua a scontare carenze organizzative, ritardi nelle infrastrutture, difficoltà nel trattenere professionisti e criticità storiche nei livelli di assistenza.</w:t>
      </w:r>
    </w:p>
    <w:p w14:paraId="4996DEA1" w14:textId="0F21E572" w:rsidR="00B10BFA" w:rsidRPr="00F20384" w:rsidRDefault="006C54D1" w:rsidP="00F20384">
      <w:pPr>
        <w:pStyle w:val="NormaleWeb"/>
        <w:shd w:val="clear" w:color="auto" w:fill="FFFFFF"/>
        <w:spacing w:line="276" w:lineRule="auto"/>
        <w:jc w:val="both"/>
        <w:rPr>
          <w:rFonts w:ascii="Arial" w:hAnsi="Arial" w:cs="Arial"/>
          <w:color w:val="002060"/>
          <w:sz w:val="28"/>
          <w:szCs w:val="28"/>
        </w:rPr>
      </w:pPr>
      <w:r w:rsidRPr="00F20384">
        <w:rPr>
          <w:rFonts w:ascii="Arial" w:hAnsi="Arial" w:cs="Arial"/>
          <w:b/>
          <w:bCs/>
          <w:color w:val="002060"/>
          <w:sz w:val="28"/>
          <w:szCs w:val="28"/>
          <w:shd w:val="clear" w:color="auto" w:fill="FFFFFF"/>
        </w:rPr>
        <w:t>Diseguaglianze che incidono sulle aspettative di vita.</w:t>
      </w:r>
      <w:r w:rsidR="00112183" w:rsidRPr="00F20384">
        <w:rPr>
          <w:rFonts w:ascii="Arial" w:hAnsi="Arial" w:cs="Arial"/>
          <w:b/>
          <w:bCs/>
          <w:color w:val="002060"/>
          <w:sz w:val="28"/>
          <w:szCs w:val="28"/>
          <w:shd w:val="clear" w:color="auto" w:fill="FFFFFF"/>
        </w:rPr>
        <w:t xml:space="preserve">  </w:t>
      </w:r>
      <w:r w:rsidR="00CD7D8A">
        <w:rPr>
          <w:rFonts w:ascii="Arial" w:hAnsi="Arial" w:cs="Arial"/>
          <w:b/>
          <w:bCs/>
          <w:color w:val="002060"/>
          <w:sz w:val="28"/>
          <w:szCs w:val="28"/>
          <w:shd w:val="clear" w:color="auto" w:fill="FFFFFF"/>
        </w:rPr>
        <w:t>I d</w:t>
      </w:r>
      <w:r w:rsidR="00112183" w:rsidRPr="00F20384">
        <w:rPr>
          <w:rFonts w:ascii="Arial" w:hAnsi="Arial" w:cs="Arial"/>
          <w:b/>
          <w:bCs/>
          <w:color w:val="002060"/>
          <w:sz w:val="28"/>
          <w:szCs w:val="28"/>
          <w:shd w:val="clear" w:color="auto" w:fill="FFFFFF"/>
        </w:rPr>
        <w:t>ivari tra le regioni sono profondi e arrivano fino a 3 anni di vita (come tra la Campania e la Provincia Autonoma di Trento)</w:t>
      </w:r>
      <w:r w:rsidR="00223FF1" w:rsidRPr="00F20384">
        <w:rPr>
          <w:rFonts w:ascii="Arial" w:hAnsi="Arial" w:cs="Arial"/>
          <w:b/>
          <w:bCs/>
          <w:color w:val="002060"/>
          <w:sz w:val="28"/>
          <w:szCs w:val="28"/>
          <w:shd w:val="clear" w:color="auto" w:fill="FFFFFF"/>
        </w:rPr>
        <w:t>.</w:t>
      </w:r>
      <w:r w:rsidR="00B25894" w:rsidRPr="00F20384">
        <w:rPr>
          <w:rFonts w:ascii="Arial" w:hAnsi="Arial" w:cs="Arial"/>
          <w:color w:val="002060"/>
          <w:sz w:val="28"/>
          <w:szCs w:val="28"/>
          <w:shd w:val="clear" w:color="auto" w:fill="FFFFFF"/>
        </w:rPr>
        <w:t xml:space="preserve"> </w:t>
      </w:r>
      <w:r w:rsidR="00B25894" w:rsidRPr="00F20384">
        <w:rPr>
          <w:rFonts w:ascii="Arial" w:hAnsi="Arial" w:cs="Arial"/>
          <w:b/>
          <w:bCs/>
          <w:color w:val="00157B"/>
          <w:sz w:val="28"/>
          <w:szCs w:val="28"/>
          <w:shd w:val="clear" w:color="auto" w:fill="FFFFFF"/>
        </w:rPr>
        <w:t xml:space="preserve">In questo senso </w:t>
      </w:r>
      <w:r w:rsidR="00B25894" w:rsidRPr="00F20384">
        <w:rPr>
          <w:rFonts w:ascii="Arial" w:hAnsi="Arial" w:cs="Arial"/>
          <w:b/>
          <w:bCs/>
          <w:color w:val="002060"/>
          <w:sz w:val="28"/>
          <w:szCs w:val="28"/>
          <w:shd w:val="clear" w:color="auto" w:fill="FFFFFF"/>
        </w:rPr>
        <w:t>bisogna rivedere i criteri di distribuzione del fondo sanitario nazionale e le modalità di finanziamento dei servizi sanitari regionali, al fine di ridurre quelle iniquità che rendono diversi i cittadini in relazione al loro diritto alla salute.</w:t>
      </w:r>
      <w:r w:rsidR="00680AE3" w:rsidRPr="00F20384">
        <w:rPr>
          <w:rStyle w:val="Titolo1Carattere"/>
          <w:rFonts w:ascii="Arial" w:hAnsi="Arial" w:cs="Arial"/>
          <w:color w:val="002060"/>
          <w:sz w:val="28"/>
          <w:szCs w:val="28"/>
          <w:shd w:val="clear" w:color="auto" w:fill="FFFFFF"/>
        </w:rPr>
        <w:t xml:space="preserve"> </w:t>
      </w:r>
      <w:r w:rsidR="00680AE3" w:rsidRPr="00F20384">
        <w:rPr>
          <w:rStyle w:val="Enfasigrassetto"/>
          <w:rFonts w:ascii="Arial" w:eastAsiaTheme="majorEastAsia" w:hAnsi="Arial" w:cs="Arial"/>
          <w:color w:val="002060"/>
          <w:sz w:val="28"/>
          <w:szCs w:val="28"/>
          <w:shd w:val="clear" w:color="auto" w:fill="FFFFFF"/>
        </w:rPr>
        <w:t>Occorre garantire il superamento delle differenze ingiustificate</w:t>
      </w:r>
      <w:r w:rsidR="00680AE3" w:rsidRPr="00F20384">
        <w:rPr>
          <w:rFonts w:ascii="Arial" w:hAnsi="Arial" w:cs="Arial"/>
          <w:color w:val="002060"/>
          <w:sz w:val="28"/>
          <w:szCs w:val="28"/>
          <w:shd w:val="clear" w:color="auto" w:fill="FFFFFF"/>
        </w:rPr>
        <w:t> </w:t>
      </w:r>
      <w:r w:rsidR="00680AE3" w:rsidRPr="00F20384">
        <w:rPr>
          <w:rFonts w:ascii="Arial" w:hAnsi="Arial" w:cs="Arial"/>
          <w:b/>
          <w:bCs/>
          <w:color w:val="002060"/>
          <w:sz w:val="28"/>
          <w:szCs w:val="28"/>
          <w:shd w:val="clear" w:color="auto" w:fill="FFFFFF"/>
        </w:rPr>
        <w:t xml:space="preserve">tra i diversi sistemi regionali, creando un sistema sanitario più equo, salvaguardando il </w:t>
      </w:r>
      <w:r w:rsidR="006E2097" w:rsidRPr="00F20384">
        <w:rPr>
          <w:rFonts w:ascii="Arial" w:hAnsi="Arial" w:cs="Arial"/>
          <w:b/>
          <w:bCs/>
          <w:color w:val="002060"/>
          <w:sz w:val="28"/>
          <w:szCs w:val="28"/>
          <w:shd w:val="clear" w:color="auto" w:fill="FFFFFF"/>
        </w:rPr>
        <w:t xml:space="preserve">servizio sanitario nazionale </w:t>
      </w:r>
      <w:r w:rsidR="00680AE3" w:rsidRPr="00F20384">
        <w:rPr>
          <w:rFonts w:ascii="Arial" w:hAnsi="Arial" w:cs="Arial"/>
          <w:b/>
          <w:bCs/>
          <w:color w:val="002060"/>
          <w:sz w:val="28"/>
          <w:szCs w:val="28"/>
          <w:shd w:val="clear" w:color="auto" w:fill="FFFFFF"/>
        </w:rPr>
        <w:t xml:space="preserve">pubblico e universalistico. </w:t>
      </w:r>
      <w:r w:rsidR="00711D66" w:rsidRPr="00F20384">
        <w:rPr>
          <w:rFonts w:ascii="Arial" w:hAnsi="Arial" w:cs="Arial"/>
          <w:b/>
          <w:bCs/>
          <w:color w:val="002060"/>
          <w:sz w:val="28"/>
          <w:szCs w:val="28"/>
          <w:shd w:val="clear" w:color="auto" w:fill="FFFFFF"/>
        </w:rPr>
        <w:t xml:space="preserve">Bisogna </w:t>
      </w:r>
      <w:r w:rsidR="00711D66" w:rsidRPr="00F20384">
        <w:rPr>
          <w:rStyle w:val="Enfasicorsivo"/>
          <w:rFonts w:ascii="Arial" w:eastAsiaTheme="majorEastAsia" w:hAnsi="Arial" w:cs="Arial"/>
          <w:b/>
          <w:bCs/>
          <w:i w:val="0"/>
          <w:iCs w:val="0"/>
          <w:color w:val="002060"/>
          <w:sz w:val="28"/>
          <w:szCs w:val="28"/>
          <w:shd w:val="clear" w:color="auto" w:fill="FFFFFF"/>
        </w:rPr>
        <w:t xml:space="preserve">colmare le differenze di accesso al </w:t>
      </w:r>
      <w:r w:rsidR="0094770C" w:rsidRPr="00F20384">
        <w:rPr>
          <w:rStyle w:val="Enfasicorsivo"/>
          <w:rFonts w:ascii="Arial" w:eastAsiaTheme="majorEastAsia" w:hAnsi="Arial" w:cs="Arial"/>
          <w:b/>
          <w:bCs/>
          <w:i w:val="0"/>
          <w:iCs w:val="0"/>
          <w:color w:val="002060"/>
          <w:sz w:val="28"/>
          <w:szCs w:val="28"/>
          <w:shd w:val="clear" w:color="auto" w:fill="FFFFFF"/>
        </w:rPr>
        <w:t>S</w:t>
      </w:r>
      <w:r w:rsidR="00711D66" w:rsidRPr="00F20384">
        <w:rPr>
          <w:rStyle w:val="Enfasicorsivo"/>
          <w:rFonts w:ascii="Arial" w:eastAsiaTheme="majorEastAsia" w:hAnsi="Arial" w:cs="Arial"/>
          <w:b/>
          <w:bCs/>
          <w:i w:val="0"/>
          <w:iCs w:val="0"/>
          <w:color w:val="002060"/>
          <w:sz w:val="28"/>
          <w:szCs w:val="28"/>
          <w:shd w:val="clear" w:color="auto" w:fill="FFFFFF"/>
        </w:rPr>
        <w:t>ervizio sanitario nazionale, modificare gli indici che danno per privilegiati quelli che, per luogo di nascita o di residenza, hanno una possibilità di sopravvivenza maggiore rispetto a quelli che vivono in aree geografiche più disagiate e che invece hanno un’aspettativa di vita e di salute molto più bassa</w:t>
      </w:r>
      <w:r w:rsidR="00711D66" w:rsidRPr="00F20384">
        <w:rPr>
          <w:rStyle w:val="Enfasicorsivo"/>
          <w:rFonts w:ascii="Arial" w:eastAsiaTheme="majorEastAsia" w:hAnsi="Arial" w:cs="Arial"/>
          <w:color w:val="002060"/>
          <w:sz w:val="28"/>
          <w:szCs w:val="28"/>
          <w:shd w:val="clear" w:color="auto" w:fill="FFFFFF"/>
        </w:rPr>
        <w:t xml:space="preserve">. </w:t>
      </w:r>
      <w:r w:rsidR="00883E4B" w:rsidRPr="00F20384">
        <w:rPr>
          <w:rFonts w:ascii="Arial" w:hAnsi="Arial" w:cs="Arial"/>
          <w:color w:val="002060"/>
          <w:sz w:val="28"/>
          <w:szCs w:val="28"/>
        </w:rPr>
        <w:t xml:space="preserve"> </w:t>
      </w:r>
      <w:r w:rsidR="00511AA0" w:rsidRPr="00F20384">
        <w:rPr>
          <w:rFonts w:ascii="Arial" w:hAnsi="Arial" w:cs="Arial"/>
          <w:b/>
          <w:bCs/>
          <w:color w:val="002060"/>
          <w:sz w:val="28"/>
          <w:szCs w:val="28"/>
        </w:rPr>
        <w:t>S</w:t>
      </w:r>
      <w:r w:rsidR="00B10BFA" w:rsidRPr="00F20384">
        <w:rPr>
          <w:rFonts w:ascii="Arial" w:hAnsi="Arial" w:cs="Arial"/>
          <w:b/>
          <w:bCs/>
          <w:color w:val="002060"/>
          <w:sz w:val="28"/>
          <w:szCs w:val="28"/>
        </w:rPr>
        <w:t>ono le categorie più fragili, i poveri, i cittadini con un basso profilo di istruzione, i residenti al Sud Italia ad essere fortemente penalizzati</w:t>
      </w:r>
      <w:r w:rsidR="00570088" w:rsidRPr="00F20384">
        <w:rPr>
          <w:rFonts w:ascii="Arial" w:hAnsi="Arial" w:cs="Arial"/>
          <w:b/>
          <w:bCs/>
          <w:color w:val="002060"/>
          <w:sz w:val="28"/>
          <w:szCs w:val="28"/>
        </w:rPr>
        <w:t>.</w:t>
      </w:r>
      <w:r w:rsidR="008B5876" w:rsidRPr="00F20384">
        <w:rPr>
          <w:rFonts w:ascii="Arial" w:hAnsi="Arial" w:cs="Arial"/>
          <w:color w:val="333333"/>
          <w:sz w:val="28"/>
          <w:szCs w:val="28"/>
          <w:shd w:val="clear" w:color="auto" w:fill="FFFFFF"/>
        </w:rPr>
        <w:t xml:space="preserve"> </w:t>
      </w:r>
      <w:r w:rsidR="008B5876" w:rsidRPr="00F20384">
        <w:rPr>
          <w:rFonts w:ascii="Arial" w:hAnsi="Arial" w:cs="Arial"/>
          <w:b/>
          <w:bCs/>
          <w:color w:val="002060"/>
          <w:sz w:val="28"/>
          <w:szCs w:val="28"/>
          <w:shd w:val="clear" w:color="auto" w:fill="FFFFFF"/>
        </w:rPr>
        <w:t>Pertanto</w:t>
      </w:r>
      <w:r w:rsidR="00D070F1" w:rsidRPr="00F20384">
        <w:rPr>
          <w:rFonts w:ascii="Arial" w:hAnsi="Arial" w:cs="Arial"/>
          <w:b/>
          <w:bCs/>
          <w:color w:val="002060"/>
          <w:sz w:val="28"/>
          <w:szCs w:val="28"/>
          <w:shd w:val="clear" w:color="auto" w:fill="FFFFFF"/>
        </w:rPr>
        <w:t xml:space="preserve">, </w:t>
      </w:r>
      <w:r w:rsidR="008B5876" w:rsidRPr="00F20384">
        <w:rPr>
          <w:rFonts w:ascii="Arial" w:hAnsi="Arial" w:cs="Arial"/>
          <w:b/>
          <w:bCs/>
          <w:color w:val="002060"/>
          <w:sz w:val="28"/>
          <w:szCs w:val="28"/>
          <w:shd w:val="clear" w:color="auto" w:fill="FFFFFF"/>
        </w:rPr>
        <w:t xml:space="preserve">la comprensione dell’origine delle disuguaglianze </w:t>
      </w:r>
      <w:r w:rsidR="008B5876" w:rsidRPr="00F20384">
        <w:rPr>
          <w:rFonts w:ascii="Arial" w:hAnsi="Arial" w:cs="Arial"/>
          <w:b/>
          <w:bCs/>
          <w:color w:val="002060"/>
          <w:sz w:val="28"/>
          <w:szCs w:val="28"/>
          <w:shd w:val="clear" w:color="auto" w:fill="FFFFFF"/>
        </w:rPr>
        <w:lastRenderedPageBreak/>
        <w:t>di salute e il loro ripianamento devono ritenersi ineludibili. </w:t>
      </w:r>
      <w:r w:rsidR="00883E4B" w:rsidRPr="00F20384">
        <w:rPr>
          <w:rFonts w:ascii="Arial" w:hAnsi="Arial" w:cs="Arial"/>
          <w:b/>
          <w:bCs/>
          <w:color w:val="002060"/>
          <w:sz w:val="28"/>
          <w:szCs w:val="28"/>
          <w:shd w:val="clear" w:color="auto" w:fill="FFFFFF"/>
        </w:rPr>
        <w:t>Il raggiungimento di obiettivi di salute deve restare la finalità prioritaria del servizio sanitario</w:t>
      </w:r>
      <w:r w:rsidR="006A5ED5" w:rsidRPr="00F20384">
        <w:rPr>
          <w:rFonts w:ascii="Arial" w:hAnsi="Arial" w:cs="Arial"/>
          <w:b/>
          <w:bCs/>
          <w:color w:val="002060"/>
          <w:sz w:val="28"/>
          <w:szCs w:val="28"/>
          <w:shd w:val="clear" w:color="auto" w:fill="FFFFFF"/>
        </w:rPr>
        <w:t xml:space="preserve"> nazionale</w:t>
      </w:r>
      <w:r w:rsidR="00883E4B" w:rsidRPr="00F20384">
        <w:rPr>
          <w:rFonts w:ascii="Arial" w:hAnsi="Arial" w:cs="Arial"/>
          <w:b/>
          <w:bCs/>
          <w:color w:val="002060"/>
          <w:sz w:val="28"/>
          <w:szCs w:val="28"/>
          <w:shd w:val="clear" w:color="auto" w:fill="FFFFFF"/>
        </w:rPr>
        <w:t>.</w:t>
      </w:r>
    </w:p>
    <w:p w14:paraId="5E0927BE" w14:textId="6624A703" w:rsidR="00A849BA" w:rsidRPr="00F20384" w:rsidRDefault="00A849BA" w:rsidP="00F20384">
      <w:pPr>
        <w:spacing w:after="240" w:line="276" w:lineRule="auto"/>
        <w:jc w:val="both"/>
        <w:rPr>
          <w:rFonts w:ascii="Arial" w:hAnsi="Arial" w:cs="Arial"/>
          <w:b/>
          <w:bCs/>
          <w:color w:val="002060"/>
          <w:sz w:val="28"/>
          <w:szCs w:val="28"/>
        </w:rPr>
      </w:pPr>
      <w:r w:rsidRPr="00F20384">
        <w:rPr>
          <w:rFonts w:ascii="Arial" w:hAnsi="Arial" w:cs="Arial"/>
          <w:b/>
          <w:bCs/>
          <w:color w:val="002060"/>
          <w:sz w:val="28"/>
          <w:szCs w:val="28"/>
        </w:rPr>
        <w:t xml:space="preserve">Un ulteriore elemento critico riguarda l’aggiornamento dei </w:t>
      </w:r>
      <w:r w:rsidR="006E2097" w:rsidRPr="00F20384">
        <w:rPr>
          <w:rFonts w:ascii="Arial" w:hAnsi="Arial" w:cs="Arial"/>
          <w:b/>
          <w:bCs/>
          <w:color w:val="002060"/>
          <w:sz w:val="28"/>
          <w:szCs w:val="28"/>
        </w:rPr>
        <w:t>LEA</w:t>
      </w:r>
      <w:r w:rsidRPr="00F20384">
        <w:rPr>
          <w:rFonts w:ascii="Arial" w:hAnsi="Arial" w:cs="Arial"/>
          <w:b/>
          <w:bCs/>
          <w:color w:val="002060"/>
          <w:sz w:val="28"/>
          <w:szCs w:val="28"/>
        </w:rPr>
        <w:t xml:space="preserve"> e la loro effettiva esigibilità. L’introduzione di nuove prestazioni e tecnologie, se non accompagnata da adeguate risorse economiche e organizzative, rischia di rimanere sulla carta, generando aspettative nei cittadini che non sempre trovano riscontro nella pratica clinica quotidiana.</w:t>
      </w:r>
    </w:p>
    <w:p w14:paraId="64865365" w14:textId="234A29F7" w:rsidR="0022502A" w:rsidRPr="00F20384" w:rsidRDefault="0022502A" w:rsidP="00F20384">
      <w:pPr>
        <w:pStyle w:val="NormaleWeb"/>
        <w:spacing w:before="0" w:beforeAutospacing="0" w:after="240" w:afterAutospacing="0" w:line="276" w:lineRule="auto"/>
        <w:jc w:val="both"/>
        <w:rPr>
          <w:rStyle w:val="s1"/>
          <w:rFonts w:ascii="Arial" w:hAnsi="Arial" w:cs="Arial"/>
          <w:sz w:val="28"/>
          <w:szCs w:val="28"/>
        </w:rPr>
      </w:pPr>
    </w:p>
    <w:p w14:paraId="1A9724DD" w14:textId="77777777" w:rsidR="00DE6080" w:rsidRPr="00F20384" w:rsidRDefault="00DE6080" w:rsidP="00F20384">
      <w:pPr>
        <w:spacing w:after="240" w:line="276" w:lineRule="auto"/>
        <w:jc w:val="both"/>
        <w:rPr>
          <w:rStyle w:val="s1"/>
          <w:rFonts w:ascii="Arial" w:hAnsi="Arial" w:cs="Arial"/>
          <w:b/>
          <w:bCs/>
          <w:color w:val="002060"/>
          <w:sz w:val="28"/>
          <w:szCs w:val="28"/>
          <w:u w:val="single"/>
        </w:rPr>
      </w:pPr>
      <w:r w:rsidRPr="00F20384">
        <w:rPr>
          <w:rStyle w:val="s1"/>
          <w:rFonts w:ascii="Arial" w:hAnsi="Arial" w:cs="Arial"/>
          <w:b/>
          <w:bCs/>
          <w:color w:val="002060"/>
          <w:sz w:val="28"/>
          <w:szCs w:val="28"/>
          <w:u w:val="single"/>
        </w:rPr>
        <w:t xml:space="preserve">Ciò detto la FNOMCeO in riferimento alle tematiche oggetto di indagine conoscitiva esprime le seguenti considerazioni e proposte </w:t>
      </w:r>
    </w:p>
    <w:p w14:paraId="733E9AA5" w14:textId="43A713E6" w:rsidR="009E3971" w:rsidRPr="00F20384" w:rsidRDefault="00DE6080" w:rsidP="00F20384">
      <w:pPr>
        <w:pStyle w:val="Paragrafoelenco"/>
        <w:numPr>
          <w:ilvl w:val="0"/>
          <w:numId w:val="13"/>
        </w:numPr>
        <w:spacing w:after="240" w:line="276" w:lineRule="auto"/>
        <w:jc w:val="both"/>
        <w:rPr>
          <w:rFonts w:ascii="Arial" w:hAnsi="Arial" w:cs="Arial"/>
          <w:b/>
          <w:bCs/>
          <w:color w:val="002060"/>
          <w:sz w:val="28"/>
          <w:szCs w:val="28"/>
        </w:rPr>
      </w:pPr>
      <w:r w:rsidRPr="00F20384">
        <w:rPr>
          <w:rFonts w:ascii="Arial" w:hAnsi="Arial" w:cs="Arial"/>
          <w:b/>
          <w:bCs/>
          <w:color w:val="002060"/>
          <w:sz w:val="28"/>
          <w:szCs w:val="28"/>
        </w:rPr>
        <w:t>La FNOMCeO apprezza il rafforzamento del Nuovo Sistema di Garanzia e la recente approvazione dei “</w:t>
      </w:r>
      <w:r w:rsidRPr="00F20384">
        <w:rPr>
          <w:rFonts w:ascii="Arial" w:hAnsi="Arial" w:cs="Arial"/>
          <w:b/>
          <w:bCs/>
          <w:color w:val="002060"/>
          <w:sz w:val="28"/>
          <w:szCs w:val="28"/>
          <w:u w:val="single"/>
        </w:rPr>
        <w:t xml:space="preserve">nuovi </w:t>
      </w:r>
      <w:r w:rsidR="006E2097" w:rsidRPr="00F20384">
        <w:rPr>
          <w:rFonts w:ascii="Arial" w:hAnsi="Arial" w:cs="Arial"/>
          <w:b/>
          <w:bCs/>
          <w:color w:val="002060"/>
          <w:sz w:val="28"/>
          <w:szCs w:val="28"/>
          <w:u w:val="single"/>
        </w:rPr>
        <w:t>LEA</w:t>
      </w:r>
      <w:r w:rsidRPr="00F20384">
        <w:rPr>
          <w:rFonts w:ascii="Arial" w:hAnsi="Arial" w:cs="Arial"/>
          <w:b/>
          <w:bCs/>
          <w:color w:val="002060"/>
          <w:sz w:val="28"/>
          <w:szCs w:val="28"/>
          <w:u w:val="single"/>
        </w:rPr>
        <w:t>”,</w:t>
      </w:r>
      <w:r w:rsidRPr="00F20384">
        <w:rPr>
          <w:rFonts w:ascii="Arial" w:hAnsi="Arial" w:cs="Arial"/>
          <w:b/>
          <w:bCs/>
          <w:color w:val="002060"/>
          <w:sz w:val="28"/>
          <w:szCs w:val="28"/>
        </w:rPr>
        <w:t xml:space="preserve"> che dovrebbero meglio rispecchiare i bisogni di salute contemporanei, ma rileva tre criticità.​</w:t>
      </w:r>
    </w:p>
    <w:p w14:paraId="336DEC22" w14:textId="2744D852" w:rsidR="00DE6080" w:rsidRPr="00F20384" w:rsidRDefault="00DE6080" w:rsidP="00F20384">
      <w:pPr>
        <w:pStyle w:val="Paragrafoelenco"/>
        <w:spacing w:after="240" w:line="276" w:lineRule="auto"/>
        <w:jc w:val="both"/>
        <w:rPr>
          <w:rFonts w:ascii="Arial" w:hAnsi="Arial" w:cs="Arial"/>
          <w:b/>
          <w:bCs/>
          <w:color w:val="002060"/>
          <w:sz w:val="28"/>
          <w:szCs w:val="28"/>
        </w:rPr>
      </w:pPr>
      <w:r w:rsidRPr="00F20384">
        <w:rPr>
          <w:rFonts w:ascii="Arial" w:hAnsi="Arial" w:cs="Arial"/>
          <w:b/>
          <w:bCs/>
          <w:color w:val="002060"/>
          <w:sz w:val="28"/>
          <w:szCs w:val="28"/>
        </w:rPr>
        <w:t>In primo luogo, l’eterogeneità persistente nei punteggi regionali, con solo 13 regioni adempienti e un nucleo stabile di regioni che non raggiungono la sufficienza in una o più aree, segnala che il sistema di monitoraggio misura la distanza ma non la colma.​</w:t>
      </w:r>
      <w:r w:rsidR="009E3971" w:rsidRPr="00F20384">
        <w:rPr>
          <w:rFonts w:ascii="Arial" w:hAnsi="Arial" w:cs="Arial"/>
          <w:b/>
          <w:bCs/>
          <w:color w:val="002060"/>
          <w:sz w:val="28"/>
          <w:szCs w:val="28"/>
        </w:rPr>
        <w:t xml:space="preserve"> </w:t>
      </w:r>
      <w:r w:rsidRPr="00F20384">
        <w:rPr>
          <w:rFonts w:ascii="Arial" w:hAnsi="Arial" w:cs="Arial"/>
          <w:b/>
          <w:bCs/>
          <w:color w:val="002060"/>
          <w:sz w:val="28"/>
          <w:szCs w:val="28"/>
        </w:rPr>
        <w:t xml:space="preserve">In secondo luogo, l’uso ancora limitato del set degli indicatori CORE </w:t>
      </w:r>
      <w:r w:rsidR="009E3971" w:rsidRPr="00F20384">
        <w:rPr>
          <w:rFonts w:ascii="Arial" w:hAnsi="Arial" w:cs="Arial"/>
          <w:b/>
          <w:bCs/>
          <w:color w:val="002060"/>
          <w:sz w:val="28"/>
          <w:szCs w:val="28"/>
        </w:rPr>
        <w:t xml:space="preserve">(sottoinsieme fondamentale di 24-26 parametri del Nuovo Sistema di Garanzia (NSG) utilizzato per valutare l'erogazione dei </w:t>
      </w:r>
      <w:r w:rsidR="006E2097" w:rsidRPr="00F20384">
        <w:rPr>
          <w:rFonts w:ascii="Arial" w:hAnsi="Arial" w:cs="Arial"/>
          <w:b/>
          <w:bCs/>
          <w:color w:val="002060"/>
          <w:sz w:val="28"/>
          <w:szCs w:val="28"/>
        </w:rPr>
        <w:t>LEA</w:t>
      </w:r>
      <w:r w:rsidR="009E3971" w:rsidRPr="00F20384">
        <w:rPr>
          <w:rFonts w:ascii="Arial" w:hAnsi="Arial" w:cs="Arial"/>
          <w:b/>
          <w:bCs/>
          <w:color w:val="002060"/>
          <w:sz w:val="28"/>
          <w:szCs w:val="28"/>
        </w:rPr>
        <w:t xml:space="preserve"> nelle Regioni italiane) </w:t>
      </w:r>
      <w:r w:rsidRPr="00F20384">
        <w:rPr>
          <w:rFonts w:ascii="Arial" w:hAnsi="Arial" w:cs="Arial"/>
          <w:b/>
          <w:bCs/>
          <w:color w:val="002060"/>
          <w:sz w:val="28"/>
          <w:szCs w:val="28"/>
        </w:rPr>
        <w:t>rischia di non cogliere appieno dimensioni cruciali di qualità, continuità e integrazione sociosanitaria, specie sul territorio.​</w:t>
      </w:r>
      <w:r w:rsidRPr="00F20384">
        <w:rPr>
          <w:rFonts w:ascii="Arial" w:hAnsi="Arial" w:cs="Arial"/>
          <w:b/>
          <w:bCs/>
          <w:color w:val="002060"/>
          <w:sz w:val="28"/>
          <w:szCs w:val="28"/>
        </w:rPr>
        <w:br/>
        <w:t>In terzo luogo, l’assenza di un chiaro collegamento tra esiti del monitoraggio, sostegno alle regioni e responsabilizzazione politica, riduce l’efficacia del Sistema di garanzia come leva di equità.​</w:t>
      </w:r>
    </w:p>
    <w:p w14:paraId="7A4D7EF2" w14:textId="06D0AFC2" w:rsidR="00F741DC" w:rsidRPr="00F20384" w:rsidRDefault="00F741DC" w:rsidP="00F20384">
      <w:pPr>
        <w:spacing w:after="240" w:line="276" w:lineRule="auto"/>
        <w:ind w:left="720"/>
        <w:jc w:val="both"/>
        <w:rPr>
          <w:rFonts w:ascii="Arial" w:hAnsi="Arial" w:cs="Arial"/>
          <w:sz w:val="28"/>
          <w:szCs w:val="28"/>
        </w:rPr>
      </w:pPr>
      <w:r w:rsidRPr="00F20384">
        <w:rPr>
          <w:rFonts w:ascii="Arial" w:hAnsi="Arial" w:cs="Arial"/>
          <w:sz w:val="28"/>
          <w:szCs w:val="28"/>
        </w:rPr>
        <w:t xml:space="preserve">Sarebbe auspicabile </w:t>
      </w:r>
    </w:p>
    <w:p w14:paraId="235E685D" w14:textId="6582E6FF" w:rsidR="00F741DC" w:rsidRPr="00F20384" w:rsidRDefault="002D78A1" w:rsidP="00F20384">
      <w:pPr>
        <w:pStyle w:val="Paragrafoelenco"/>
        <w:numPr>
          <w:ilvl w:val="0"/>
          <w:numId w:val="7"/>
        </w:numPr>
        <w:spacing w:after="240" w:line="276" w:lineRule="auto"/>
        <w:jc w:val="both"/>
        <w:rPr>
          <w:rFonts w:ascii="Arial" w:hAnsi="Arial" w:cs="Arial"/>
          <w:sz w:val="28"/>
          <w:szCs w:val="28"/>
        </w:rPr>
      </w:pPr>
      <w:r w:rsidRPr="00F20384">
        <w:rPr>
          <w:rFonts w:ascii="Arial" w:hAnsi="Arial" w:cs="Arial"/>
          <w:sz w:val="28"/>
          <w:szCs w:val="28"/>
        </w:rPr>
        <w:t>Estendere progressivamente l’utilizzo degli indicatori CORE, includendo in modo più robusto la prevenzione, l’assistenza territoriale e la qualità percepita dai cittadini.​</w:t>
      </w:r>
    </w:p>
    <w:p w14:paraId="4EE2B1A5" w14:textId="7B32ACDE" w:rsidR="00DE6080" w:rsidRPr="00F20384" w:rsidRDefault="00DE6080" w:rsidP="00F20384">
      <w:pPr>
        <w:numPr>
          <w:ilvl w:val="0"/>
          <w:numId w:val="7"/>
        </w:numPr>
        <w:spacing w:after="240" w:line="276" w:lineRule="auto"/>
        <w:jc w:val="both"/>
        <w:rPr>
          <w:rFonts w:ascii="Arial" w:hAnsi="Arial" w:cs="Arial"/>
          <w:sz w:val="28"/>
          <w:szCs w:val="28"/>
        </w:rPr>
      </w:pPr>
      <w:r w:rsidRPr="00F20384">
        <w:rPr>
          <w:rFonts w:ascii="Arial" w:hAnsi="Arial" w:cs="Arial"/>
          <w:sz w:val="28"/>
          <w:szCs w:val="28"/>
        </w:rPr>
        <w:lastRenderedPageBreak/>
        <w:t xml:space="preserve">Collegare i risultati del monitoraggio </w:t>
      </w:r>
      <w:r w:rsidR="006E2097" w:rsidRPr="00F20384">
        <w:rPr>
          <w:rFonts w:ascii="Arial" w:hAnsi="Arial" w:cs="Arial"/>
          <w:sz w:val="28"/>
          <w:szCs w:val="28"/>
        </w:rPr>
        <w:t>LEA</w:t>
      </w:r>
      <w:r w:rsidRPr="00F20384">
        <w:rPr>
          <w:rFonts w:ascii="Arial" w:hAnsi="Arial" w:cs="Arial"/>
          <w:sz w:val="28"/>
          <w:szCs w:val="28"/>
        </w:rPr>
        <w:t xml:space="preserve"> a percorsi strutturati di affiancamento tecnico, con obiettivi, tempi e responsabilità condivise tra Stato e Regioni.​</w:t>
      </w:r>
    </w:p>
    <w:p w14:paraId="66531594" w14:textId="69E4BA6C" w:rsidR="00DE6080" w:rsidRPr="00F20384" w:rsidRDefault="00DE6080" w:rsidP="00F20384">
      <w:pPr>
        <w:pStyle w:val="Paragrafoelenco"/>
        <w:numPr>
          <w:ilvl w:val="0"/>
          <w:numId w:val="13"/>
        </w:numPr>
        <w:spacing w:after="240" w:line="276" w:lineRule="auto"/>
        <w:jc w:val="both"/>
        <w:rPr>
          <w:rFonts w:ascii="Arial" w:hAnsi="Arial" w:cs="Arial"/>
          <w:b/>
          <w:bCs/>
          <w:color w:val="002060"/>
          <w:sz w:val="28"/>
          <w:szCs w:val="28"/>
        </w:rPr>
      </w:pPr>
      <w:r w:rsidRPr="00F20384">
        <w:rPr>
          <w:rFonts w:ascii="Arial" w:hAnsi="Arial" w:cs="Arial"/>
          <w:b/>
          <w:bCs/>
          <w:color w:val="002060"/>
          <w:sz w:val="28"/>
          <w:szCs w:val="28"/>
        </w:rPr>
        <w:t xml:space="preserve">Il programma dell’indagine richiama in modo esplicito </w:t>
      </w:r>
      <w:r w:rsidRPr="00F20384">
        <w:rPr>
          <w:rFonts w:ascii="Arial" w:hAnsi="Arial" w:cs="Arial"/>
          <w:b/>
          <w:bCs/>
          <w:color w:val="002060"/>
          <w:sz w:val="28"/>
          <w:szCs w:val="28"/>
          <w:u w:val="single"/>
        </w:rPr>
        <w:t>tempi di attesa, carenza di personale e condizioni di lavoro</w:t>
      </w:r>
      <w:r w:rsidRPr="00F20384">
        <w:rPr>
          <w:rFonts w:ascii="Arial" w:hAnsi="Arial" w:cs="Arial"/>
          <w:b/>
          <w:bCs/>
          <w:color w:val="002060"/>
          <w:sz w:val="28"/>
          <w:szCs w:val="28"/>
        </w:rPr>
        <w:t>: riteniamo che questo sia il nodo strategico per la tenuta del SSN.​</w:t>
      </w:r>
      <w:r w:rsidRPr="00F20384">
        <w:rPr>
          <w:rFonts w:ascii="Arial" w:hAnsi="Arial" w:cs="Arial"/>
          <w:b/>
          <w:bCs/>
          <w:color w:val="002060"/>
          <w:sz w:val="28"/>
          <w:szCs w:val="28"/>
        </w:rPr>
        <w:br/>
        <w:t>Le liste d’attesa non sono solo il risultato di inefficienze organizzative, ma anche della cronica insufficienza di personale medico e sanitario, della sua distribuzione disomogenea e di modelli organizzativi spesso rigidi e frammentati.​</w:t>
      </w:r>
    </w:p>
    <w:p w14:paraId="0FCF314E" w14:textId="528E2949" w:rsidR="00DE6080" w:rsidRPr="00F20384" w:rsidRDefault="00DE6080" w:rsidP="00F20384">
      <w:pPr>
        <w:spacing w:after="240" w:line="276" w:lineRule="auto"/>
        <w:jc w:val="both"/>
        <w:rPr>
          <w:rFonts w:ascii="Arial" w:hAnsi="Arial" w:cs="Arial"/>
          <w:b/>
          <w:bCs/>
          <w:color w:val="002060"/>
          <w:sz w:val="28"/>
          <w:szCs w:val="28"/>
        </w:rPr>
      </w:pPr>
      <w:r w:rsidRPr="00F20384">
        <w:rPr>
          <w:rFonts w:ascii="Arial" w:hAnsi="Arial" w:cs="Arial"/>
          <w:b/>
          <w:bCs/>
          <w:color w:val="002060"/>
          <w:sz w:val="28"/>
          <w:szCs w:val="28"/>
        </w:rPr>
        <w:t>La FNOMCeO segnala in particolare</w:t>
      </w:r>
      <w:r w:rsidR="002D78A1" w:rsidRPr="00F20384">
        <w:rPr>
          <w:rFonts w:ascii="Arial" w:hAnsi="Arial" w:cs="Arial"/>
          <w:b/>
          <w:bCs/>
          <w:color w:val="002060"/>
          <w:sz w:val="28"/>
          <w:szCs w:val="28"/>
        </w:rPr>
        <w:t xml:space="preserve"> oltre ad u</w:t>
      </w:r>
      <w:r w:rsidRPr="00F20384">
        <w:rPr>
          <w:rFonts w:ascii="Arial" w:hAnsi="Arial" w:cs="Arial"/>
          <w:b/>
          <w:bCs/>
          <w:color w:val="002060"/>
          <w:sz w:val="28"/>
          <w:szCs w:val="28"/>
        </w:rPr>
        <w:t xml:space="preserve">na crescente difficoltà nel garantire i </w:t>
      </w:r>
      <w:r w:rsidR="006E2097" w:rsidRPr="00F20384">
        <w:rPr>
          <w:rFonts w:ascii="Arial" w:hAnsi="Arial" w:cs="Arial"/>
          <w:b/>
          <w:bCs/>
          <w:color w:val="002060"/>
          <w:sz w:val="28"/>
          <w:szCs w:val="28"/>
        </w:rPr>
        <w:t>LEA</w:t>
      </w:r>
      <w:r w:rsidRPr="00F20384">
        <w:rPr>
          <w:rFonts w:ascii="Arial" w:hAnsi="Arial" w:cs="Arial"/>
          <w:b/>
          <w:bCs/>
          <w:color w:val="002060"/>
          <w:sz w:val="28"/>
          <w:szCs w:val="28"/>
        </w:rPr>
        <w:t xml:space="preserve"> in molte aree</w:t>
      </w:r>
      <w:r w:rsidR="002D78A1" w:rsidRPr="00F20384">
        <w:rPr>
          <w:rFonts w:ascii="Arial" w:hAnsi="Arial" w:cs="Arial"/>
          <w:b/>
          <w:bCs/>
          <w:color w:val="002060"/>
          <w:sz w:val="28"/>
          <w:szCs w:val="28"/>
        </w:rPr>
        <w:t xml:space="preserve"> fragili (in particolare nei territori interni e periferici del Mezzogiorno) </w:t>
      </w:r>
      <w:r w:rsidRPr="00F20384">
        <w:rPr>
          <w:rFonts w:ascii="Arial" w:hAnsi="Arial" w:cs="Arial"/>
          <w:b/>
          <w:bCs/>
          <w:color w:val="002060"/>
          <w:sz w:val="28"/>
          <w:szCs w:val="28"/>
        </w:rPr>
        <w:t>per mancanza di medici nei servizi di emergenza-urgenza, nei reparti ospedalieri e nei servizi territoriali</w:t>
      </w:r>
      <w:r w:rsidR="002D78A1" w:rsidRPr="00F20384">
        <w:rPr>
          <w:rFonts w:ascii="Arial" w:hAnsi="Arial" w:cs="Arial"/>
          <w:b/>
          <w:bCs/>
          <w:color w:val="002060"/>
          <w:sz w:val="28"/>
          <w:szCs w:val="28"/>
        </w:rPr>
        <w:t>, c</w:t>
      </w:r>
      <w:r w:rsidRPr="00F20384">
        <w:rPr>
          <w:rFonts w:ascii="Arial" w:hAnsi="Arial" w:cs="Arial"/>
          <w:b/>
          <w:bCs/>
          <w:color w:val="002060"/>
          <w:sz w:val="28"/>
          <w:szCs w:val="28"/>
        </w:rPr>
        <w:t xml:space="preserve">ondizioni di lavoro </w:t>
      </w:r>
      <w:r w:rsidR="002D78A1" w:rsidRPr="00F20384">
        <w:rPr>
          <w:rFonts w:ascii="Arial" w:hAnsi="Arial" w:cs="Arial"/>
          <w:b/>
          <w:bCs/>
          <w:color w:val="002060"/>
          <w:sz w:val="28"/>
          <w:szCs w:val="28"/>
        </w:rPr>
        <w:t xml:space="preserve">conseguentemente </w:t>
      </w:r>
      <w:r w:rsidRPr="00F20384">
        <w:rPr>
          <w:rFonts w:ascii="Arial" w:hAnsi="Arial" w:cs="Arial"/>
          <w:b/>
          <w:bCs/>
          <w:color w:val="002060"/>
          <w:sz w:val="28"/>
          <w:szCs w:val="28"/>
        </w:rPr>
        <w:t>caratterizzate da carichi e turni insostenibili, burn-out e crescente contenzioso, che alimentano la fuga dal SSN verso il privato o verso l’estero.​</w:t>
      </w:r>
    </w:p>
    <w:p w14:paraId="1AA32E57" w14:textId="7BF986CE" w:rsidR="00DE6080" w:rsidRPr="00F20384" w:rsidRDefault="00DE6080" w:rsidP="00F20384">
      <w:pPr>
        <w:spacing w:after="240" w:line="276" w:lineRule="auto"/>
        <w:jc w:val="both"/>
        <w:rPr>
          <w:rFonts w:ascii="Arial" w:hAnsi="Arial" w:cs="Arial"/>
          <w:sz w:val="28"/>
          <w:szCs w:val="28"/>
        </w:rPr>
      </w:pPr>
      <w:r w:rsidRPr="00F20384">
        <w:rPr>
          <w:rFonts w:ascii="Arial" w:hAnsi="Arial" w:cs="Arial"/>
          <w:sz w:val="28"/>
          <w:szCs w:val="28"/>
        </w:rPr>
        <w:t xml:space="preserve">Auspichiamo che </w:t>
      </w:r>
      <w:r w:rsidR="006E4CA2" w:rsidRPr="00F20384">
        <w:rPr>
          <w:rFonts w:ascii="Arial" w:hAnsi="Arial" w:cs="Arial"/>
          <w:sz w:val="28"/>
          <w:szCs w:val="28"/>
        </w:rPr>
        <w:t xml:space="preserve">quindi tale </w:t>
      </w:r>
      <w:r w:rsidRPr="00F20384">
        <w:rPr>
          <w:rFonts w:ascii="Arial" w:hAnsi="Arial" w:cs="Arial"/>
          <w:sz w:val="28"/>
          <w:szCs w:val="28"/>
        </w:rPr>
        <w:t>indagine</w:t>
      </w:r>
      <w:r w:rsidR="006E4CA2" w:rsidRPr="00F20384">
        <w:rPr>
          <w:rFonts w:ascii="Arial" w:hAnsi="Arial" w:cs="Arial"/>
          <w:sz w:val="28"/>
          <w:szCs w:val="28"/>
        </w:rPr>
        <w:t xml:space="preserve"> conoscitiva</w:t>
      </w:r>
      <w:r w:rsidRPr="00F20384">
        <w:rPr>
          <w:rFonts w:ascii="Arial" w:hAnsi="Arial" w:cs="Arial"/>
          <w:sz w:val="28"/>
          <w:szCs w:val="28"/>
        </w:rPr>
        <w:t>:</w:t>
      </w:r>
    </w:p>
    <w:p w14:paraId="01359182" w14:textId="77777777" w:rsidR="00DE6080" w:rsidRPr="00F20384" w:rsidRDefault="00DE6080" w:rsidP="00F20384">
      <w:pPr>
        <w:numPr>
          <w:ilvl w:val="0"/>
          <w:numId w:val="9"/>
        </w:numPr>
        <w:spacing w:after="240" w:line="276" w:lineRule="auto"/>
        <w:jc w:val="both"/>
        <w:rPr>
          <w:rFonts w:ascii="Arial" w:hAnsi="Arial" w:cs="Arial"/>
          <w:sz w:val="28"/>
          <w:szCs w:val="28"/>
        </w:rPr>
      </w:pPr>
      <w:r w:rsidRPr="00F20384">
        <w:rPr>
          <w:rFonts w:ascii="Arial" w:hAnsi="Arial" w:cs="Arial"/>
          <w:sz w:val="28"/>
          <w:szCs w:val="28"/>
        </w:rPr>
        <w:t>Approfondisca in modo specifico la dimensione del personale medico: fabbisogni, programmazione formativa, reclutamento, stabilizzazione, condizioni di esercizio.​</w:t>
      </w:r>
    </w:p>
    <w:p w14:paraId="7F1BC9CA" w14:textId="77777777" w:rsidR="00DE6080" w:rsidRPr="00F20384" w:rsidRDefault="00DE6080" w:rsidP="00F20384">
      <w:pPr>
        <w:numPr>
          <w:ilvl w:val="0"/>
          <w:numId w:val="9"/>
        </w:numPr>
        <w:spacing w:after="240" w:line="276" w:lineRule="auto"/>
        <w:jc w:val="both"/>
        <w:rPr>
          <w:rFonts w:ascii="Arial" w:hAnsi="Arial" w:cs="Arial"/>
          <w:sz w:val="28"/>
          <w:szCs w:val="28"/>
        </w:rPr>
      </w:pPr>
      <w:r w:rsidRPr="00F20384">
        <w:rPr>
          <w:rFonts w:ascii="Arial" w:hAnsi="Arial" w:cs="Arial"/>
          <w:sz w:val="28"/>
          <w:szCs w:val="28"/>
        </w:rPr>
        <w:t>Valuti l’efficacia delle misure nazionali e regionali di contrasto alle liste d’attesa anche in relazione al reale incremento di personale e all’uso appropriato delle risorse PNRR.​</w:t>
      </w:r>
    </w:p>
    <w:p w14:paraId="681958F8" w14:textId="56B55891" w:rsidR="00DE6080" w:rsidRPr="00F20384" w:rsidRDefault="00DE6080" w:rsidP="00F20384">
      <w:pPr>
        <w:spacing w:after="240" w:line="276" w:lineRule="auto"/>
        <w:jc w:val="both"/>
        <w:rPr>
          <w:rFonts w:ascii="Arial" w:hAnsi="Arial" w:cs="Arial"/>
          <w:b/>
          <w:bCs/>
          <w:color w:val="002060"/>
          <w:sz w:val="28"/>
          <w:szCs w:val="28"/>
        </w:rPr>
      </w:pPr>
      <w:r w:rsidRPr="00F20384">
        <w:rPr>
          <w:rFonts w:ascii="Arial" w:hAnsi="Arial" w:cs="Arial"/>
          <w:b/>
          <w:bCs/>
          <w:color w:val="002060"/>
          <w:sz w:val="28"/>
          <w:szCs w:val="28"/>
        </w:rPr>
        <w:t xml:space="preserve">3. la FNOMCeO condivide l’esigenza di un’analisi critica </w:t>
      </w:r>
      <w:r w:rsidRPr="00F20384">
        <w:rPr>
          <w:rFonts w:ascii="Arial" w:hAnsi="Arial" w:cs="Arial"/>
          <w:b/>
          <w:bCs/>
          <w:color w:val="002060"/>
          <w:sz w:val="28"/>
          <w:szCs w:val="28"/>
          <w:u w:val="single"/>
        </w:rPr>
        <w:t xml:space="preserve">dell’istituto del commissariamento, </w:t>
      </w:r>
      <w:r w:rsidRPr="00F20384">
        <w:rPr>
          <w:rFonts w:ascii="Arial" w:hAnsi="Arial" w:cs="Arial"/>
          <w:b/>
          <w:bCs/>
          <w:color w:val="002060"/>
          <w:sz w:val="28"/>
          <w:szCs w:val="28"/>
        </w:rPr>
        <w:t xml:space="preserve">che non è riuscito, da solo, a colmare i divari tra regioni e a riportare in modo stabile le realtà più fragili a livelli adeguati di erogazione dei </w:t>
      </w:r>
      <w:r w:rsidR="006E2097" w:rsidRPr="00F20384">
        <w:rPr>
          <w:rFonts w:ascii="Arial" w:hAnsi="Arial" w:cs="Arial"/>
          <w:b/>
          <w:bCs/>
          <w:color w:val="002060"/>
          <w:sz w:val="28"/>
          <w:szCs w:val="28"/>
        </w:rPr>
        <w:t>LEA</w:t>
      </w:r>
      <w:r w:rsidRPr="00F20384">
        <w:rPr>
          <w:rFonts w:ascii="Arial" w:hAnsi="Arial" w:cs="Arial"/>
          <w:b/>
          <w:bCs/>
          <w:color w:val="002060"/>
          <w:sz w:val="28"/>
          <w:szCs w:val="28"/>
        </w:rPr>
        <w:t>.</w:t>
      </w:r>
    </w:p>
    <w:p w14:paraId="2F7720F3" w14:textId="77777777" w:rsidR="00DE6080" w:rsidRPr="00F20384" w:rsidRDefault="00DE6080" w:rsidP="00F20384">
      <w:pPr>
        <w:spacing w:after="240" w:line="276" w:lineRule="auto"/>
        <w:jc w:val="both"/>
        <w:rPr>
          <w:rFonts w:ascii="Arial" w:hAnsi="Arial" w:cs="Arial"/>
          <w:b/>
          <w:bCs/>
          <w:color w:val="002060"/>
          <w:sz w:val="28"/>
          <w:szCs w:val="28"/>
        </w:rPr>
      </w:pPr>
      <w:r w:rsidRPr="00F20384">
        <w:rPr>
          <w:rFonts w:ascii="Arial" w:hAnsi="Arial" w:cs="Arial"/>
          <w:b/>
          <w:bCs/>
          <w:color w:val="002060"/>
          <w:sz w:val="28"/>
          <w:szCs w:val="28"/>
        </w:rPr>
        <w:t>Dal punto di vista dei medici, i commissariamenti si traducono spesso in scenari di straordinarietà permanente, in cui prevalgono logiche contabili e di emergenza a scapito della programmazione, della stabilità organizzativa e della valorizzazione del personale.​</w:t>
      </w:r>
    </w:p>
    <w:p w14:paraId="0837D19D" w14:textId="7F9C0608" w:rsidR="00DE6080" w:rsidRPr="00F20384" w:rsidRDefault="00EF6E2C" w:rsidP="00F20384">
      <w:pPr>
        <w:spacing w:after="240" w:line="276" w:lineRule="auto"/>
        <w:jc w:val="both"/>
        <w:rPr>
          <w:rFonts w:ascii="Arial" w:hAnsi="Arial" w:cs="Arial"/>
          <w:sz w:val="28"/>
          <w:szCs w:val="28"/>
        </w:rPr>
      </w:pPr>
      <w:r w:rsidRPr="00F20384">
        <w:rPr>
          <w:rFonts w:ascii="Arial" w:hAnsi="Arial" w:cs="Arial"/>
          <w:sz w:val="28"/>
          <w:szCs w:val="28"/>
        </w:rPr>
        <w:t>Pertanto,</w:t>
      </w:r>
      <w:r w:rsidR="00DE6080" w:rsidRPr="00F20384">
        <w:rPr>
          <w:rFonts w:ascii="Arial" w:hAnsi="Arial" w:cs="Arial"/>
          <w:sz w:val="28"/>
          <w:szCs w:val="28"/>
        </w:rPr>
        <w:t xml:space="preserve"> la FNOMCeO suggerisce di:</w:t>
      </w:r>
    </w:p>
    <w:p w14:paraId="60712483" w14:textId="77777777" w:rsidR="00DE6080" w:rsidRPr="00F20384" w:rsidRDefault="00DE6080" w:rsidP="00F20384">
      <w:pPr>
        <w:numPr>
          <w:ilvl w:val="0"/>
          <w:numId w:val="10"/>
        </w:numPr>
        <w:spacing w:after="240" w:line="276" w:lineRule="auto"/>
        <w:jc w:val="both"/>
        <w:rPr>
          <w:rFonts w:ascii="Arial" w:hAnsi="Arial" w:cs="Arial"/>
          <w:sz w:val="28"/>
          <w:szCs w:val="28"/>
        </w:rPr>
      </w:pPr>
      <w:r w:rsidRPr="00F20384">
        <w:rPr>
          <w:rFonts w:ascii="Arial" w:hAnsi="Arial" w:cs="Arial"/>
          <w:sz w:val="28"/>
          <w:szCs w:val="28"/>
        </w:rPr>
        <w:lastRenderedPageBreak/>
        <w:t>Valutare gli esiti dei commissariamenti non solo sui bilanci, ma anche sulla qualità dei servizi, sui tempi di attesa, sul turn-over del personale e sul clima organizzativo.​</w:t>
      </w:r>
    </w:p>
    <w:p w14:paraId="6F92A36F" w14:textId="2B702180" w:rsidR="00DE6080" w:rsidRPr="00F20384" w:rsidRDefault="00DE6080" w:rsidP="00F20384">
      <w:pPr>
        <w:numPr>
          <w:ilvl w:val="0"/>
          <w:numId w:val="10"/>
        </w:numPr>
        <w:spacing w:after="240" w:line="276" w:lineRule="auto"/>
        <w:jc w:val="both"/>
        <w:rPr>
          <w:rFonts w:ascii="Arial" w:hAnsi="Arial" w:cs="Arial"/>
          <w:sz w:val="28"/>
          <w:szCs w:val="28"/>
        </w:rPr>
      </w:pPr>
      <w:r w:rsidRPr="00F20384">
        <w:rPr>
          <w:rFonts w:ascii="Arial" w:hAnsi="Arial" w:cs="Arial"/>
          <w:sz w:val="28"/>
          <w:szCs w:val="28"/>
        </w:rPr>
        <w:t>Prevedere, nei contesti commissariati, strumenti rafforzati di partecipazione dei professionisti nella definizione e nel monitoraggio dei piani di rientro, dei piani assunzionali e degli interventi di riorganizzazione.​</w:t>
      </w:r>
    </w:p>
    <w:p w14:paraId="6794BE1A" w14:textId="6054E3DB" w:rsidR="00DE6080" w:rsidRPr="00F20384" w:rsidRDefault="00DE6080" w:rsidP="00F20384">
      <w:pPr>
        <w:numPr>
          <w:ilvl w:val="0"/>
          <w:numId w:val="10"/>
        </w:numPr>
        <w:spacing w:after="240" w:line="276" w:lineRule="auto"/>
        <w:jc w:val="both"/>
        <w:rPr>
          <w:rFonts w:ascii="Arial" w:hAnsi="Arial" w:cs="Arial"/>
          <w:sz w:val="28"/>
          <w:szCs w:val="28"/>
        </w:rPr>
      </w:pPr>
      <w:r w:rsidRPr="00F20384">
        <w:rPr>
          <w:rFonts w:ascii="Arial" w:hAnsi="Arial" w:cs="Arial"/>
          <w:sz w:val="28"/>
          <w:szCs w:val="28"/>
        </w:rPr>
        <w:t>Rafforzare il ruolo dello Stato non solo nel controllo, ma nel supporto strutturale (investimenti, tecnologia, formazione) alle regioni in ritardo, con una logica di “</w:t>
      </w:r>
      <w:r w:rsidR="004B550E" w:rsidRPr="00F20384">
        <w:rPr>
          <w:rFonts w:ascii="Arial" w:hAnsi="Arial" w:cs="Arial"/>
          <w:sz w:val="28"/>
          <w:szCs w:val="28"/>
        </w:rPr>
        <w:t>alleanza</w:t>
      </w:r>
      <w:r w:rsidRPr="00F20384">
        <w:rPr>
          <w:rFonts w:ascii="Arial" w:hAnsi="Arial" w:cs="Arial"/>
          <w:sz w:val="28"/>
          <w:szCs w:val="28"/>
        </w:rPr>
        <w:t xml:space="preserve"> per i </w:t>
      </w:r>
      <w:r w:rsidR="006E2097" w:rsidRPr="00F20384">
        <w:rPr>
          <w:rFonts w:ascii="Arial" w:hAnsi="Arial" w:cs="Arial"/>
          <w:sz w:val="28"/>
          <w:szCs w:val="28"/>
        </w:rPr>
        <w:t>LEA</w:t>
      </w:r>
      <w:r w:rsidRPr="00F20384">
        <w:rPr>
          <w:rFonts w:ascii="Arial" w:hAnsi="Arial" w:cs="Arial"/>
          <w:sz w:val="28"/>
          <w:szCs w:val="28"/>
        </w:rPr>
        <w:t>” più che di mera sanzione.​</w:t>
      </w:r>
    </w:p>
    <w:p w14:paraId="504DD11F" w14:textId="0667D4E9" w:rsidR="00DE6080" w:rsidRPr="00F20384" w:rsidRDefault="00DE6080" w:rsidP="00F20384">
      <w:pPr>
        <w:pStyle w:val="Paragrafoelenco"/>
        <w:numPr>
          <w:ilvl w:val="0"/>
          <w:numId w:val="14"/>
        </w:numPr>
        <w:spacing w:after="240" w:line="276" w:lineRule="auto"/>
        <w:jc w:val="both"/>
        <w:rPr>
          <w:rFonts w:ascii="Arial" w:hAnsi="Arial" w:cs="Arial"/>
          <w:b/>
          <w:bCs/>
          <w:color w:val="002060"/>
          <w:sz w:val="28"/>
          <w:szCs w:val="28"/>
        </w:rPr>
      </w:pPr>
      <w:r w:rsidRPr="00F20384">
        <w:rPr>
          <w:rFonts w:ascii="Arial" w:hAnsi="Arial" w:cs="Arial"/>
          <w:b/>
          <w:bCs/>
          <w:color w:val="002060"/>
          <w:sz w:val="28"/>
          <w:szCs w:val="28"/>
        </w:rPr>
        <w:t xml:space="preserve">Il programma dell’indagine richiama </w:t>
      </w:r>
      <w:r w:rsidRPr="00F20384">
        <w:rPr>
          <w:rFonts w:ascii="Arial" w:hAnsi="Arial" w:cs="Arial"/>
          <w:b/>
          <w:bCs/>
          <w:color w:val="002060"/>
          <w:sz w:val="28"/>
          <w:szCs w:val="28"/>
          <w:u w:val="single"/>
        </w:rPr>
        <w:t xml:space="preserve">l’esigenza di criteri di riparto del Fondo sanitario nazionale </w:t>
      </w:r>
      <w:r w:rsidRPr="00F20384">
        <w:rPr>
          <w:rFonts w:ascii="Arial" w:hAnsi="Arial" w:cs="Arial"/>
          <w:b/>
          <w:bCs/>
          <w:color w:val="002060"/>
          <w:sz w:val="28"/>
          <w:szCs w:val="28"/>
        </w:rPr>
        <w:t>basati su indicatori epidemiologici, demografici e di bisogno reale, nonché l’analisi degli effetti del PNRR (Missione 6 – Salute) sui divari territoriali.​</w:t>
      </w:r>
      <w:r w:rsidRPr="00F20384">
        <w:rPr>
          <w:rFonts w:ascii="Arial" w:hAnsi="Arial" w:cs="Arial"/>
          <w:b/>
          <w:bCs/>
          <w:color w:val="002060"/>
          <w:sz w:val="28"/>
          <w:szCs w:val="28"/>
        </w:rPr>
        <w:br/>
      </w:r>
      <w:r w:rsidR="00550F63" w:rsidRPr="00F20384">
        <w:rPr>
          <w:rFonts w:ascii="Arial" w:hAnsi="Arial" w:cs="Arial"/>
          <w:b/>
          <w:bCs/>
          <w:color w:val="002060"/>
          <w:sz w:val="28"/>
          <w:szCs w:val="28"/>
        </w:rPr>
        <w:t xml:space="preserve">Questa Federazione </w:t>
      </w:r>
      <w:r w:rsidRPr="00F20384">
        <w:rPr>
          <w:rFonts w:ascii="Arial" w:hAnsi="Arial" w:cs="Arial"/>
          <w:b/>
          <w:bCs/>
          <w:color w:val="002060"/>
          <w:sz w:val="28"/>
          <w:szCs w:val="28"/>
        </w:rPr>
        <w:t>ritiene che il finanziamento, la programmazione degli investimenti e la mobilità sanitaria vadano letti insieme, perché l’assenza di risorse e di servizi adeguati in alcune regioni alimenta flussi di mobilità passiva che ulteriormente indeboliscono i bilanci e le capacità di recupero.​</w:t>
      </w:r>
    </w:p>
    <w:p w14:paraId="642452E6" w14:textId="39114B14" w:rsidR="00A22FC0" w:rsidRPr="00F20384" w:rsidRDefault="00A22FC0" w:rsidP="00F20384">
      <w:pPr>
        <w:pStyle w:val="Paragrafoelenco"/>
        <w:spacing w:after="240" w:line="276" w:lineRule="auto"/>
        <w:jc w:val="both"/>
        <w:rPr>
          <w:rFonts w:ascii="Arial" w:hAnsi="Arial" w:cs="Arial"/>
          <w:b/>
          <w:bCs/>
          <w:color w:val="002060"/>
          <w:sz w:val="28"/>
          <w:szCs w:val="28"/>
        </w:rPr>
      </w:pPr>
      <w:r w:rsidRPr="00F20384">
        <w:rPr>
          <w:rFonts w:ascii="Arial" w:hAnsi="Arial" w:cs="Arial"/>
          <w:b/>
          <w:bCs/>
          <w:color w:val="002060"/>
          <w:sz w:val="28"/>
          <w:szCs w:val="28"/>
        </w:rPr>
        <w:t>I divari riguardano i tempi di attesa, la possibilità di accesso alle terapie anche più innovative e avanzate. E questo si traduce poi nel fenomeno della mobilità sanitaria che trasferisce non solo i pazienti, ma proprio le risorse economiche da una Regione all'altra.</w:t>
      </w:r>
    </w:p>
    <w:p w14:paraId="545C7EC2" w14:textId="77777777" w:rsidR="00DE6080" w:rsidRPr="00F20384" w:rsidRDefault="00DE6080" w:rsidP="00F20384">
      <w:pPr>
        <w:spacing w:after="240" w:line="276" w:lineRule="auto"/>
        <w:jc w:val="both"/>
        <w:rPr>
          <w:rFonts w:ascii="Arial" w:hAnsi="Arial" w:cs="Arial"/>
          <w:b/>
          <w:bCs/>
          <w:color w:val="002060"/>
          <w:sz w:val="28"/>
          <w:szCs w:val="28"/>
        </w:rPr>
      </w:pPr>
      <w:r w:rsidRPr="00F20384">
        <w:rPr>
          <w:rFonts w:ascii="Arial" w:hAnsi="Arial" w:cs="Arial"/>
          <w:b/>
          <w:bCs/>
          <w:color w:val="002060"/>
          <w:sz w:val="28"/>
          <w:szCs w:val="28"/>
        </w:rPr>
        <w:t>Proponiamo di:</w:t>
      </w:r>
    </w:p>
    <w:p w14:paraId="3A179E10" w14:textId="39F5A833" w:rsidR="00DE6080" w:rsidRPr="00F20384" w:rsidRDefault="00DE6080" w:rsidP="00F20384">
      <w:pPr>
        <w:numPr>
          <w:ilvl w:val="0"/>
          <w:numId w:val="11"/>
        </w:numPr>
        <w:spacing w:after="240" w:line="276" w:lineRule="auto"/>
        <w:jc w:val="both"/>
        <w:rPr>
          <w:rFonts w:ascii="Arial" w:hAnsi="Arial" w:cs="Arial"/>
          <w:sz w:val="28"/>
          <w:szCs w:val="28"/>
        </w:rPr>
      </w:pPr>
      <w:r w:rsidRPr="00F20384">
        <w:rPr>
          <w:rFonts w:ascii="Arial" w:hAnsi="Arial" w:cs="Arial"/>
          <w:b/>
          <w:bCs/>
          <w:color w:val="002060"/>
          <w:sz w:val="28"/>
          <w:szCs w:val="28"/>
        </w:rPr>
        <w:t xml:space="preserve">Integrare stabilmente nel riparto del </w:t>
      </w:r>
      <w:r w:rsidR="00D75126" w:rsidRPr="00F20384">
        <w:rPr>
          <w:rFonts w:ascii="Arial" w:hAnsi="Arial" w:cs="Arial"/>
          <w:b/>
          <w:bCs/>
          <w:color w:val="002060"/>
          <w:sz w:val="28"/>
          <w:szCs w:val="28"/>
        </w:rPr>
        <w:t>Fondo sanitario nazionale,</w:t>
      </w:r>
      <w:r w:rsidRPr="00F20384">
        <w:rPr>
          <w:rFonts w:ascii="Arial" w:hAnsi="Arial" w:cs="Arial"/>
          <w:b/>
          <w:bCs/>
          <w:color w:val="002060"/>
          <w:sz w:val="28"/>
          <w:szCs w:val="28"/>
        </w:rPr>
        <w:t xml:space="preserve"> indicatori di deprivazione sociale, dispersione territoriale, invecchiamento e carico di cronicità, in modo da sostenere in modo più equo i contesti più fragili.​</w:t>
      </w:r>
      <w:r w:rsidR="00FF5C7F" w:rsidRPr="00F20384">
        <w:rPr>
          <w:rFonts w:ascii="Arial" w:hAnsi="Arial" w:cs="Arial"/>
          <w:b/>
          <w:bCs/>
          <w:color w:val="002060"/>
          <w:sz w:val="28"/>
          <w:szCs w:val="28"/>
        </w:rPr>
        <w:t xml:space="preserve"> </w:t>
      </w:r>
      <w:r w:rsidR="00A22FC0" w:rsidRPr="00F20384">
        <w:rPr>
          <w:rFonts w:ascii="Arial" w:hAnsi="Arial" w:cs="Arial"/>
          <w:sz w:val="28"/>
          <w:szCs w:val="28"/>
        </w:rPr>
        <w:t xml:space="preserve">Ciò al fine di un affettivo investimento  </w:t>
      </w:r>
      <w:r w:rsidRPr="00F20384">
        <w:rPr>
          <w:rFonts w:ascii="Arial" w:hAnsi="Arial" w:cs="Arial"/>
          <w:sz w:val="28"/>
          <w:szCs w:val="28"/>
        </w:rPr>
        <w:t xml:space="preserve">su strutture, tecnologie e servizi territoriali, </w:t>
      </w:r>
      <w:r w:rsidR="00A22FC0" w:rsidRPr="00F20384">
        <w:rPr>
          <w:rFonts w:ascii="Arial" w:hAnsi="Arial" w:cs="Arial"/>
          <w:sz w:val="28"/>
          <w:szCs w:val="28"/>
        </w:rPr>
        <w:t xml:space="preserve">che </w:t>
      </w:r>
      <w:r w:rsidRPr="00F20384">
        <w:rPr>
          <w:rFonts w:ascii="Arial" w:hAnsi="Arial" w:cs="Arial"/>
          <w:sz w:val="28"/>
          <w:szCs w:val="28"/>
        </w:rPr>
        <w:t>contribuisc</w:t>
      </w:r>
      <w:r w:rsidR="00A22FC0" w:rsidRPr="00F20384">
        <w:rPr>
          <w:rFonts w:ascii="Arial" w:hAnsi="Arial" w:cs="Arial"/>
          <w:sz w:val="28"/>
          <w:szCs w:val="28"/>
        </w:rPr>
        <w:t>a</w:t>
      </w:r>
      <w:r w:rsidRPr="00F20384">
        <w:rPr>
          <w:rFonts w:ascii="Arial" w:hAnsi="Arial" w:cs="Arial"/>
          <w:sz w:val="28"/>
          <w:szCs w:val="28"/>
        </w:rPr>
        <w:t>no realmente alla riduzione dei divari e delle liste d’attesa.​</w:t>
      </w:r>
    </w:p>
    <w:p w14:paraId="441F8613" w14:textId="77777777" w:rsidR="004B5406" w:rsidRPr="00F20384" w:rsidRDefault="00DE6080" w:rsidP="00F20384">
      <w:pPr>
        <w:numPr>
          <w:ilvl w:val="0"/>
          <w:numId w:val="11"/>
        </w:numPr>
        <w:spacing w:after="240" w:line="276" w:lineRule="auto"/>
        <w:jc w:val="both"/>
        <w:rPr>
          <w:rFonts w:ascii="Arial" w:hAnsi="Arial" w:cs="Arial"/>
          <w:sz w:val="28"/>
          <w:szCs w:val="28"/>
        </w:rPr>
      </w:pPr>
      <w:r w:rsidRPr="00F20384">
        <w:rPr>
          <w:rFonts w:ascii="Arial" w:hAnsi="Arial" w:cs="Arial"/>
          <w:sz w:val="28"/>
          <w:szCs w:val="28"/>
        </w:rPr>
        <w:t>Analizzare la mobilità sanitaria non solo in termini economici, ma come indicatore di sfiducia e di abbandono dei servizi locali, e costruire percorsi di rientro della mobilità basati sul rafforzamento reale delle competenze e delle strutture di partenza.​</w:t>
      </w:r>
    </w:p>
    <w:p w14:paraId="6D87E0EF" w14:textId="15464707" w:rsidR="006A237A" w:rsidRPr="00F20384" w:rsidRDefault="004B5406" w:rsidP="00F20384">
      <w:pPr>
        <w:numPr>
          <w:ilvl w:val="0"/>
          <w:numId w:val="11"/>
        </w:numPr>
        <w:spacing w:after="240" w:line="276" w:lineRule="auto"/>
        <w:jc w:val="both"/>
        <w:rPr>
          <w:rStyle w:val="s1"/>
          <w:rFonts w:ascii="Arial" w:hAnsi="Arial" w:cs="Arial"/>
          <w:sz w:val="28"/>
          <w:szCs w:val="28"/>
        </w:rPr>
      </w:pPr>
      <w:r w:rsidRPr="00F20384">
        <w:rPr>
          <w:rStyle w:val="s1"/>
          <w:rFonts w:ascii="Arial" w:hAnsi="Arial" w:cs="Arial"/>
          <w:b/>
          <w:bCs/>
          <w:color w:val="002060"/>
          <w:sz w:val="28"/>
          <w:szCs w:val="28"/>
          <w:shd w:val="clear" w:color="auto" w:fill="FFFFFF"/>
        </w:rPr>
        <w:lastRenderedPageBreak/>
        <w:t>L’istituzione di un fondo apposito per il recupero delle disuguaglianze in sanità gestito dal Ministero della salute.</w:t>
      </w:r>
    </w:p>
    <w:p w14:paraId="55DD7649" w14:textId="20427AAE" w:rsidR="00EE47A5" w:rsidRPr="00F20384" w:rsidRDefault="00934BDF" w:rsidP="00F20384">
      <w:pPr>
        <w:pStyle w:val="NormaleWeb"/>
        <w:spacing w:before="0" w:beforeAutospacing="0" w:after="240" w:afterAutospacing="0" w:line="276" w:lineRule="auto"/>
        <w:jc w:val="both"/>
        <w:rPr>
          <w:rFonts w:ascii="Arial" w:hAnsi="Arial" w:cs="Arial"/>
          <w:b/>
          <w:bCs/>
          <w:color w:val="002060"/>
          <w:sz w:val="28"/>
          <w:szCs w:val="28"/>
        </w:rPr>
      </w:pPr>
      <w:r w:rsidRPr="00F20384">
        <w:rPr>
          <w:rStyle w:val="s1"/>
          <w:rFonts w:ascii="Arial" w:hAnsi="Arial" w:cs="Arial"/>
          <w:b/>
          <w:bCs/>
          <w:color w:val="002060"/>
          <w:sz w:val="28"/>
          <w:szCs w:val="28"/>
          <w:shd w:val="clear" w:color="auto" w:fill="FFFFFF"/>
        </w:rPr>
        <w:t>In conclusione</w:t>
      </w:r>
      <w:r w:rsidRPr="00F20384">
        <w:rPr>
          <w:rFonts w:ascii="Arial" w:hAnsi="Arial" w:cs="Arial"/>
          <w:b/>
          <w:bCs/>
          <w:color w:val="002060"/>
          <w:sz w:val="28"/>
          <w:szCs w:val="28"/>
        </w:rPr>
        <w:t>, p</w:t>
      </w:r>
      <w:r w:rsidR="00416299" w:rsidRPr="00F20384">
        <w:rPr>
          <w:rFonts w:ascii="Arial" w:hAnsi="Arial" w:cs="Arial"/>
          <w:b/>
          <w:bCs/>
          <w:color w:val="002060"/>
          <w:sz w:val="28"/>
          <w:szCs w:val="28"/>
        </w:rPr>
        <w:t xml:space="preserve">untare sul </w:t>
      </w:r>
      <w:r w:rsidR="006E2097" w:rsidRPr="00F20384">
        <w:rPr>
          <w:rFonts w:ascii="Arial" w:hAnsi="Arial" w:cs="Arial"/>
          <w:b/>
          <w:bCs/>
          <w:color w:val="002060"/>
          <w:sz w:val="28"/>
          <w:szCs w:val="28"/>
        </w:rPr>
        <w:t xml:space="preserve">Servizio sanitario nazionale </w:t>
      </w:r>
      <w:r w:rsidR="00416299" w:rsidRPr="00F20384">
        <w:rPr>
          <w:rFonts w:ascii="Arial" w:hAnsi="Arial" w:cs="Arial"/>
          <w:b/>
          <w:bCs/>
          <w:color w:val="002060"/>
          <w:sz w:val="28"/>
          <w:szCs w:val="28"/>
        </w:rPr>
        <w:t xml:space="preserve">è un investimento redditizio per l’azienda Italia. </w:t>
      </w:r>
      <w:r w:rsidR="00430167" w:rsidRPr="00F20384">
        <w:rPr>
          <w:rFonts w:ascii="Arial" w:hAnsi="Arial" w:cs="Arial"/>
          <w:b/>
          <w:bCs/>
          <w:color w:val="002060"/>
          <w:sz w:val="28"/>
          <w:szCs w:val="28"/>
        </w:rPr>
        <w:t>Quando investite sulla spesa sanitaria pubblica, date una spinta all'intera economia del Paese. </w:t>
      </w:r>
      <w:r w:rsidR="007E08C2" w:rsidRPr="00F20384">
        <w:rPr>
          <w:rFonts w:ascii="Arial" w:hAnsi="Arial" w:cs="Arial"/>
          <w:b/>
          <w:bCs/>
          <w:color w:val="002060"/>
          <w:sz w:val="28"/>
          <w:szCs w:val="28"/>
        </w:rPr>
        <w:t>La visione deve essere quella di un Ssn come potente motore per l'economia</w:t>
      </w:r>
      <w:r w:rsidR="00D4456E" w:rsidRPr="00F20384">
        <w:rPr>
          <w:rFonts w:ascii="Arial" w:hAnsi="Arial" w:cs="Arial"/>
          <w:b/>
          <w:bCs/>
          <w:color w:val="002060"/>
          <w:sz w:val="28"/>
          <w:szCs w:val="28"/>
        </w:rPr>
        <w:t>.</w:t>
      </w:r>
    </w:p>
    <w:p w14:paraId="633F1F02" w14:textId="7810D07A" w:rsidR="008C58FC" w:rsidRPr="00F20384" w:rsidRDefault="00343A52" w:rsidP="00F20384">
      <w:pPr>
        <w:spacing w:after="240" w:line="276" w:lineRule="auto"/>
        <w:jc w:val="both"/>
        <w:rPr>
          <w:rFonts w:ascii="Arial" w:hAnsi="Arial" w:cs="Arial"/>
          <w:b/>
          <w:bCs/>
          <w:color w:val="002060"/>
          <w:sz w:val="28"/>
          <w:szCs w:val="28"/>
        </w:rPr>
      </w:pPr>
      <w:r w:rsidRPr="00F20384">
        <w:rPr>
          <w:rFonts w:ascii="Arial" w:hAnsi="Arial" w:cs="Arial"/>
          <w:b/>
          <w:bCs/>
          <w:color w:val="002060"/>
          <w:sz w:val="28"/>
          <w:szCs w:val="28"/>
        </w:rPr>
        <w:t>L’altra sfida per il futuro della Sanità è la capillarità del sistema sanitario per portare l’assistenza sanitaria vicina ai cittadini, inclusi quei milioni</w:t>
      </w:r>
      <w:r w:rsidR="0003341D" w:rsidRPr="00F20384">
        <w:rPr>
          <w:rFonts w:ascii="Arial" w:hAnsi="Arial" w:cs="Arial"/>
          <w:b/>
          <w:bCs/>
          <w:color w:val="002060"/>
          <w:sz w:val="28"/>
          <w:szCs w:val="28"/>
        </w:rPr>
        <w:t xml:space="preserve"> di cittadini</w:t>
      </w:r>
      <w:r w:rsidRPr="00F20384">
        <w:rPr>
          <w:rFonts w:ascii="Arial" w:hAnsi="Arial" w:cs="Arial"/>
          <w:b/>
          <w:bCs/>
          <w:color w:val="002060"/>
          <w:sz w:val="28"/>
          <w:szCs w:val="28"/>
        </w:rPr>
        <w:t xml:space="preserve"> che oggi rinunciano alle cure</w:t>
      </w:r>
      <w:r w:rsidR="00D87153" w:rsidRPr="00F20384">
        <w:rPr>
          <w:rFonts w:ascii="Arial" w:hAnsi="Arial" w:cs="Arial"/>
          <w:b/>
          <w:bCs/>
          <w:color w:val="002060"/>
          <w:sz w:val="28"/>
          <w:szCs w:val="28"/>
        </w:rPr>
        <w:t>.</w:t>
      </w:r>
    </w:p>
    <w:p w14:paraId="2A61B59B" w14:textId="00389152" w:rsidR="00DE6080" w:rsidRPr="00F20384" w:rsidRDefault="00DE6080" w:rsidP="00F20384">
      <w:pPr>
        <w:spacing w:after="240" w:line="276" w:lineRule="auto"/>
        <w:jc w:val="both"/>
        <w:rPr>
          <w:rFonts w:ascii="Arial" w:hAnsi="Arial" w:cs="Arial"/>
          <w:b/>
          <w:bCs/>
          <w:color w:val="002060"/>
          <w:sz w:val="28"/>
          <w:szCs w:val="28"/>
        </w:rPr>
      </w:pPr>
      <w:r w:rsidRPr="00F20384">
        <w:rPr>
          <w:rFonts w:ascii="Arial" w:hAnsi="Arial" w:cs="Arial"/>
          <w:b/>
          <w:bCs/>
          <w:color w:val="002060"/>
          <w:sz w:val="28"/>
          <w:szCs w:val="28"/>
        </w:rPr>
        <w:t>La FNOMCeO ritiene pertanto necessario un rafforzamento</w:t>
      </w:r>
      <w:r w:rsidR="004B57B7" w:rsidRPr="00F20384">
        <w:rPr>
          <w:rFonts w:ascii="Arial" w:hAnsi="Arial" w:cs="Arial"/>
          <w:b/>
          <w:bCs/>
          <w:color w:val="002060"/>
          <w:sz w:val="28"/>
          <w:szCs w:val="28"/>
        </w:rPr>
        <w:t xml:space="preserve"> del Ministero della salute</w:t>
      </w:r>
      <w:r w:rsidRPr="00F20384">
        <w:rPr>
          <w:rFonts w:ascii="Arial" w:hAnsi="Arial" w:cs="Arial"/>
          <w:b/>
          <w:bCs/>
          <w:color w:val="002060"/>
          <w:sz w:val="28"/>
          <w:szCs w:val="28"/>
        </w:rPr>
        <w:t xml:space="preserve"> </w:t>
      </w:r>
      <w:r w:rsidR="004B57B7" w:rsidRPr="00F20384">
        <w:rPr>
          <w:rFonts w:ascii="Arial" w:hAnsi="Arial" w:cs="Arial"/>
          <w:b/>
          <w:bCs/>
          <w:color w:val="002060"/>
          <w:sz w:val="28"/>
          <w:szCs w:val="28"/>
        </w:rPr>
        <w:t>nel</w:t>
      </w:r>
      <w:r w:rsidRPr="00F20384">
        <w:rPr>
          <w:rFonts w:ascii="Arial" w:hAnsi="Arial" w:cs="Arial"/>
          <w:b/>
          <w:bCs/>
          <w:color w:val="002060"/>
          <w:sz w:val="28"/>
          <w:szCs w:val="28"/>
        </w:rPr>
        <w:t xml:space="preserve"> ruolo di indirizzo e coordinamento nazionale, nel rispetto dell’autonomia regionale, al fine di garantire livelli di assistenza realmente omogenei. È fondamentale che i sistemi di monitoraggio e verifica non siano solo strumenti di valutazione, ma diventino leve di miglioramento, accompagnando le Regioni in un percorso di supporto e di riequilibrio.</w:t>
      </w:r>
    </w:p>
    <w:p w14:paraId="0180BA67" w14:textId="33603D2F" w:rsidR="00DE6080" w:rsidRPr="00F20384" w:rsidRDefault="00DE6080" w:rsidP="00F20384">
      <w:pPr>
        <w:spacing w:after="240" w:line="276" w:lineRule="auto"/>
        <w:jc w:val="both"/>
        <w:rPr>
          <w:rFonts w:ascii="Arial" w:hAnsi="Arial" w:cs="Arial"/>
          <w:b/>
          <w:bCs/>
          <w:color w:val="002060"/>
          <w:sz w:val="28"/>
          <w:szCs w:val="28"/>
        </w:rPr>
      </w:pPr>
      <w:r w:rsidRPr="00F20384">
        <w:rPr>
          <w:rFonts w:ascii="Arial" w:hAnsi="Arial" w:cs="Arial"/>
          <w:b/>
          <w:bCs/>
          <w:color w:val="002060"/>
          <w:sz w:val="28"/>
          <w:szCs w:val="28"/>
        </w:rPr>
        <w:t xml:space="preserve">In questo contesto, la valorizzazione del ruolo dei professionisti sanitari è imprescindibile. Coinvolgere i medici nei processi decisionali e organizzativi, investire nella formazione continua e migliorare le condizioni di esercizio professionale significa rafforzare la capacità del sistema di dare piena attuazione ai </w:t>
      </w:r>
      <w:r w:rsidR="006E2097" w:rsidRPr="00F20384">
        <w:rPr>
          <w:rFonts w:ascii="Arial" w:hAnsi="Arial" w:cs="Arial"/>
          <w:b/>
          <w:bCs/>
          <w:color w:val="002060"/>
          <w:sz w:val="28"/>
          <w:szCs w:val="28"/>
        </w:rPr>
        <w:t>LEA</w:t>
      </w:r>
      <w:r w:rsidRPr="00F20384">
        <w:rPr>
          <w:rFonts w:ascii="Arial" w:hAnsi="Arial" w:cs="Arial"/>
          <w:b/>
          <w:bCs/>
          <w:color w:val="002060"/>
          <w:sz w:val="28"/>
          <w:szCs w:val="28"/>
        </w:rPr>
        <w:t xml:space="preserve"> e di rispondere in modo appropriato ai bisogni di salute della popolazione.</w:t>
      </w:r>
    </w:p>
    <w:p w14:paraId="0611D746" w14:textId="6ECFE874" w:rsidR="004E1DED" w:rsidRPr="00F20384" w:rsidRDefault="009E1A82" w:rsidP="00F20384">
      <w:pPr>
        <w:spacing w:after="240" w:line="276" w:lineRule="auto"/>
        <w:jc w:val="both"/>
        <w:rPr>
          <w:rStyle w:val="s1"/>
          <w:rFonts w:ascii="Arial" w:hAnsi="Arial" w:cs="Arial"/>
          <w:b/>
          <w:bCs/>
          <w:color w:val="002060"/>
          <w:sz w:val="28"/>
          <w:szCs w:val="28"/>
        </w:rPr>
      </w:pPr>
      <w:r w:rsidRPr="00F20384">
        <w:rPr>
          <w:rFonts w:ascii="Arial" w:hAnsi="Arial" w:cs="Arial"/>
          <w:b/>
          <w:bCs/>
          <w:color w:val="002060"/>
          <w:sz w:val="28"/>
          <w:szCs w:val="28"/>
        </w:rPr>
        <w:t>L</w:t>
      </w:r>
      <w:r w:rsidR="00DE6080" w:rsidRPr="00F20384">
        <w:rPr>
          <w:rFonts w:ascii="Arial" w:hAnsi="Arial" w:cs="Arial"/>
          <w:b/>
          <w:bCs/>
          <w:color w:val="002060"/>
          <w:sz w:val="28"/>
          <w:szCs w:val="28"/>
        </w:rPr>
        <w:t>a FNOMCeO ribadisce la propria disponibilità a collaborare con le Istituzioni per individuare soluzioni concrete e sostenibili, nella convinzione che solo attraverso un impegno condiviso sia possibile garantire a tutti i cittadini, indipendentemente dalla Regione di residenza, il pieno godimento del diritto alla salute. Auspichiamo quindi che tale indagine conoscitiva possa tradursi in un’agenda di riforme concrete, condivise tra Stato, Regioni, professionisti e cittadini, per restituire piena attuazione ai principi di universalità, uguaglianza ed equità che sono alla base del nostro Servizio sanitario nazionale.</w:t>
      </w:r>
    </w:p>
    <w:p w14:paraId="023F3973" w14:textId="77777777" w:rsidR="00A235BE" w:rsidRPr="00F20384" w:rsidRDefault="00A235BE" w:rsidP="00F20384">
      <w:pPr>
        <w:spacing w:after="240" w:line="276" w:lineRule="auto"/>
        <w:jc w:val="both"/>
        <w:rPr>
          <w:rFonts w:ascii="Arial" w:hAnsi="Arial" w:cs="Arial"/>
          <w:b/>
          <w:bCs/>
          <w:color w:val="002060"/>
          <w:sz w:val="28"/>
          <w:szCs w:val="28"/>
          <w:shd w:val="clear" w:color="auto" w:fill="FFFFFF"/>
        </w:rPr>
      </w:pPr>
      <w:r w:rsidRPr="00F20384">
        <w:rPr>
          <w:rFonts w:ascii="Arial" w:hAnsi="Arial" w:cs="Arial"/>
          <w:b/>
          <w:bCs/>
          <w:color w:val="002060"/>
          <w:sz w:val="28"/>
          <w:szCs w:val="28"/>
          <w:shd w:val="clear" w:color="auto" w:fill="FFFFFF"/>
        </w:rPr>
        <w:t>Grazie per l’attenzione che avete inteso riservarci.</w:t>
      </w:r>
    </w:p>
    <w:p w14:paraId="2F037EBA" w14:textId="340D047A" w:rsidR="004E1DED" w:rsidRPr="00F20384" w:rsidRDefault="00A235BE" w:rsidP="00F20384">
      <w:pPr>
        <w:spacing w:after="240" w:line="276" w:lineRule="auto"/>
        <w:ind w:left="4248" w:firstLine="708"/>
        <w:jc w:val="both"/>
        <w:rPr>
          <w:rStyle w:val="s1"/>
          <w:rFonts w:ascii="Arial" w:hAnsi="Arial" w:cs="Arial"/>
          <w:b/>
          <w:bCs/>
          <w:color w:val="002060"/>
          <w:sz w:val="28"/>
          <w:szCs w:val="28"/>
          <w:shd w:val="clear" w:color="auto" w:fill="FFFFFF"/>
        </w:rPr>
      </w:pPr>
      <w:r w:rsidRPr="00F20384">
        <w:rPr>
          <w:rFonts w:ascii="Arial" w:hAnsi="Arial" w:cs="Arial"/>
          <w:b/>
          <w:bCs/>
          <w:color w:val="002060"/>
          <w:sz w:val="28"/>
          <w:szCs w:val="28"/>
          <w:shd w:val="clear" w:color="auto" w:fill="FFFFFF"/>
        </w:rPr>
        <w:t>FNOMCeO</w:t>
      </w:r>
    </w:p>
    <w:sectPr w:rsidR="004E1DED" w:rsidRPr="00F203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7A0F"/>
    <w:multiLevelType w:val="hybridMultilevel"/>
    <w:tmpl w:val="C0762A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8E7B9D"/>
    <w:multiLevelType w:val="multilevel"/>
    <w:tmpl w:val="F49E1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F175D"/>
    <w:multiLevelType w:val="multilevel"/>
    <w:tmpl w:val="F9BC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53B36"/>
    <w:multiLevelType w:val="hybridMultilevel"/>
    <w:tmpl w:val="E4481922"/>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145ACC"/>
    <w:multiLevelType w:val="multilevel"/>
    <w:tmpl w:val="3B8C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57232"/>
    <w:multiLevelType w:val="multilevel"/>
    <w:tmpl w:val="47062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06351"/>
    <w:multiLevelType w:val="multilevel"/>
    <w:tmpl w:val="D4DC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8E32CE"/>
    <w:multiLevelType w:val="multilevel"/>
    <w:tmpl w:val="9F002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30F50"/>
    <w:multiLevelType w:val="multilevel"/>
    <w:tmpl w:val="4368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6A2F0E"/>
    <w:multiLevelType w:val="multilevel"/>
    <w:tmpl w:val="C0EC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EE7695"/>
    <w:multiLevelType w:val="multilevel"/>
    <w:tmpl w:val="FAFAF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EF4168"/>
    <w:multiLevelType w:val="multilevel"/>
    <w:tmpl w:val="01464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CC4137"/>
    <w:multiLevelType w:val="multilevel"/>
    <w:tmpl w:val="27741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3E5BAB"/>
    <w:multiLevelType w:val="multilevel"/>
    <w:tmpl w:val="F2D6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3952673">
    <w:abstractNumId w:val="8"/>
  </w:num>
  <w:num w:numId="2" w16cid:durableId="75905196">
    <w:abstractNumId w:val="2"/>
  </w:num>
  <w:num w:numId="3" w16cid:durableId="64229810">
    <w:abstractNumId w:val="13"/>
  </w:num>
  <w:num w:numId="4" w16cid:durableId="2038313393">
    <w:abstractNumId w:val="6"/>
  </w:num>
  <w:num w:numId="5" w16cid:durableId="2144107182">
    <w:abstractNumId w:val="9"/>
  </w:num>
  <w:num w:numId="6" w16cid:durableId="1960641442">
    <w:abstractNumId w:val="4"/>
  </w:num>
  <w:num w:numId="7" w16cid:durableId="693969482">
    <w:abstractNumId w:val="5"/>
  </w:num>
  <w:num w:numId="8" w16cid:durableId="2104304533">
    <w:abstractNumId w:val="12"/>
  </w:num>
  <w:num w:numId="9" w16cid:durableId="935745717">
    <w:abstractNumId w:val="1"/>
  </w:num>
  <w:num w:numId="10" w16cid:durableId="796677441">
    <w:abstractNumId w:val="11"/>
  </w:num>
  <w:num w:numId="11" w16cid:durableId="2061858636">
    <w:abstractNumId w:val="10"/>
  </w:num>
  <w:num w:numId="12" w16cid:durableId="1539509003">
    <w:abstractNumId w:val="7"/>
  </w:num>
  <w:num w:numId="13" w16cid:durableId="1920407762">
    <w:abstractNumId w:val="0"/>
  </w:num>
  <w:num w:numId="14" w16cid:durableId="1484348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0F4"/>
    <w:rsid w:val="00004A19"/>
    <w:rsid w:val="0000561E"/>
    <w:rsid w:val="00027283"/>
    <w:rsid w:val="000307C1"/>
    <w:rsid w:val="0003341D"/>
    <w:rsid w:val="000337C6"/>
    <w:rsid w:val="00034DC7"/>
    <w:rsid w:val="00045240"/>
    <w:rsid w:val="0004747A"/>
    <w:rsid w:val="00050555"/>
    <w:rsid w:val="0006215D"/>
    <w:rsid w:val="000642CC"/>
    <w:rsid w:val="00064EBF"/>
    <w:rsid w:val="00065655"/>
    <w:rsid w:val="000740D4"/>
    <w:rsid w:val="00080A70"/>
    <w:rsid w:val="00081C2A"/>
    <w:rsid w:val="00083B65"/>
    <w:rsid w:val="000879B6"/>
    <w:rsid w:val="0009020D"/>
    <w:rsid w:val="00093AF3"/>
    <w:rsid w:val="000975DD"/>
    <w:rsid w:val="000A4526"/>
    <w:rsid w:val="000A5B01"/>
    <w:rsid w:val="000B17F8"/>
    <w:rsid w:val="000D5CCE"/>
    <w:rsid w:val="000D7D1A"/>
    <w:rsid w:val="000E27E7"/>
    <w:rsid w:val="000E2BA1"/>
    <w:rsid w:val="000E6C05"/>
    <w:rsid w:val="000E7CFD"/>
    <w:rsid w:val="00100B0E"/>
    <w:rsid w:val="00103C8F"/>
    <w:rsid w:val="00107615"/>
    <w:rsid w:val="00112183"/>
    <w:rsid w:val="00125DF5"/>
    <w:rsid w:val="00132379"/>
    <w:rsid w:val="001340EE"/>
    <w:rsid w:val="00136AC4"/>
    <w:rsid w:val="00141672"/>
    <w:rsid w:val="001478C5"/>
    <w:rsid w:val="00150DD5"/>
    <w:rsid w:val="0015450B"/>
    <w:rsid w:val="001617D9"/>
    <w:rsid w:val="00171650"/>
    <w:rsid w:val="001739EC"/>
    <w:rsid w:val="001746C4"/>
    <w:rsid w:val="001825D9"/>
    <w:rsid w:val="001A0B34"/>
    <w:rsid w:val="001C367D"/>
    <w:rsid w:val="001D4F28"/>
    <w:rsid w:val="001E1022"/>
    <w:rsid w:val="001E256C"/>
    <w:rsid w:val="001E3479"/>
    <w:rsid w:val="001E47F5"/>
    <w:rsid w:val="001E60E3"/>
    <w:rsid w:val="001E67D6"/>
    <w:rsid w:val="001F032F"/>
    <w:rsid w:val="001F2EC9"/>
    <w:rsid w:val="001F4D39"/>
    <w:rsid w:val="002016ED"/>
    <w:rsid w:val="00206D55"/>
    <w:rsid w:val="00210F01"/>
    <w:rsid w:val="00211D8C"/>
    <w:rsid w:val="00212613"/>
    <w:rsid w:val="0021547D"/>
    <w:rsid w:val="00217DAF"/>
    <w:rsid w:val="00223FF1"/>
    <w:rsid w:val="0022501D"/>
    <w:rsid w:val="0022502A"/>
    <w:rsid w:val="002271E0"/>
    <w:rsid w:val="002336BC"/>
    <w:rsid w:val="00233F3B"/>
    <w:rsid w:val="002343EA"/>
    <w:rsid w:val="002371FA"/>
    <w:rsid w:val="0024673D"/>
    <w:rsid w:val="002504D8"/>
    <w:rsid w:val="0025349D"/>
    <w:rsid w:val="002733AF"/>
    <w:rsid w:val="00280555"/>
    <w:rsid w:val="0028115E"/>
    <w:rsid w:val="0028284A"/>
    <w:rsid w:val="002906A9"/>
    <w:rsid w:val="00290E2E"/>
    <w:rsid w:val="00297913"/>
    <w:rsid w:val="002A5476"/>
    <w:rsid w:val="002B44D6"/>
    <w:rsid w:val="002C09E9"/>
    <w:rsid w:val="002D6AB3"/>
    <w:rsid w:val="002D78A1"/>
    <w:rsid w:val="002E023B"/>
    <w:rsid w:val="002E5D4B"/>
    <w:rsid w:val="00303DED"/>
    <w:rsid w:val="00306F67"/>
    <w:rsid w:val="003120DD"/>
    <w:rsid w:val="003218DA"/>
    <w:rsid w:val="00323EEF"/>
    <w:rsid w:val="0032712F"/>
    <w:rsid w:val="00331440"/>
    <w:rsid w:val="003317A9"/>
    <w:rsid w:val="00336030"/>
    <w:rsid w:val="00337D6E"/>
    <w:rsid w:val="00343A52"/>
    <w:rsid w:val="003460EA"/>
    <w:rsid w:val="00346A4B"/>
    <w:rsid w:val="00364968"/>
    <w:rsid w:val="00371B48"/>
    <w:rsid w:val="00373CB0"/>
    <w:rsid w:val="00381D77"/>
    <w:rsid w:val="00383898"/>
    <w:rsid w:val="00383E19"/>
    <w:rsid w:val="00386414"/>
    <w:rsid w:val="003947CD"/>
    <w:rsid w:val="003B6E4A"/>
    <w:rsid w:val="003C1501"/>
    <w:rsid w:val="003C4B2A"/>
    <w:rsid w:val="003C573C"/>
    <w:rsid w:val="003D0CD7"/>
    <w:rsid w:val="003D0EBA"/>
    <w:rsid w:val="003E0898"/>
    <w:rsid w:val="003F099C"/>
    <w:rsid w:val="003F4C2E"/>
    <w:rsid w:val="003F57AF"/>
    <w:rsid w:val="003F5F7B"/>
    <w:rsid w:val="003F6355"/>
    <w:rsid w:val="003F70DC"/>
    <w:rsid w:val="003F74C7"/>
    <w:rsid w:val="0040638A"/>
    <w:rsid w:val="0041132A"/>
    <w:rsid w:val="00411914"/>
    <w:rsid w:val="00414CBB"/>
    <w:rsid w:val="00416299"/>
    <w:rsid w:val="00421A37"/>
    <w:rsid w:val="00430167"/>
    <w:rsid w:val="00436A89"/>
    <w:rsid w:val="004573A3"/>
    <w:rsid w:val="00457AA4"/>
    <w:rsid w:val="00464F9F"/>
    <w:rsid w:val="004762C3"/>
    <w:rsid w:val="0048265B"/>
    <w:rsid w:val="004B5406"/>
    <w:rsid w:val="004B550E"/>
    <w:rsid w:val="004B57B7"/>
    <w:rsid w:val="004B6F55"/>
    <w:rsid w:val="004B71F6"/>
    <w:rsid w:val="004C5E2B"/>
    <w:rsid w:val="004E1DED"/>
    <w:rsid w:val="004E3E92"/>
    <w:rsid w:val="004E40E3"/>
    <w:rsid w:val="004E62C0"/>
    <w:rsid w:val="004F3E1F"/>
    <w:rsid w:val="004F5926"/>
    <w:rsid w:val="004F7DCD"/>
    <w:rsid w:val="0050569E"/>
    <w:rsid w:val="00511AA0"/>
    <w:rsid w:val="00521A08"/>
    <w:rsid w:val="0052254D"/>
    <w:rsid w:val="005257F9"/>
    <w:rsid w:val="005310BE"/>
    <w:rsid w:val="00531983"/>
    <w:rsid w:val="00536FB5"/>
    <w:rsid w:val="0054005A"/>
    <w:rsid w:val="00540769"/>
    <w:rsid w:val="00544946"/>
    <w:rsid w:val="00550F63"/>
    <w:rsid w:val="00556401"/>
    <w:rsid w:val="00556F44"/>
    <w:rsid w:val="0056028D"/>
    <w:rsid w:val="005615BA"/>
    <w:rsid w:val="00562D51"/>
    <w:rsid w:val="00563E83"/>
    <w:rsid w:val="005648DF"/>
    <w:rsid w:val="00570088"/>
    <w:rsid w:val="00577A86"/>
    <w:rsid w:val="00587CAD"/>
    <w:rsid w:val="00590336"/>
    <w:rsid w:val="00592F51"/>
    <w:rsid w:val="005A35DD"/>
    <w:rsid w:val="005A54FF"/>
    <w:rsid w:val="005A6212"/>
    <w:rsid w:val="005B2B4E"/>
    <w:rsid w:val="005B38AF"/>
    <w:rsid w:val="005B6768"/>
    <w:rsid w:val="005B731D"/>
    <w:rsid w:val="005D2B3B"/>
    <w:rsid w:val="005D5078"/>
    <w:rsid w:val="005F26AE"/>
    <w:rsid w:val="006003D2"/>
    <w:rsid w:val="00610D7D"/>
    <w:rsid w:val="00612BBB"/>
    <w:rsid w:val="00614D35"/>
    <w:rsid w:val="0061564F"/>
    <w:rsid w:val="00626E46"/>
    <w:rsid w:val="006375A6"/>
    <w:rsid w:val="00643BE6"/>
    <w:rsid w:val="0064492E"/>
    <w:rsid w:val="00663C43"/>
    <w:rsid w:val="00665BB3"/>
    <w:rsid w:val="00673882"/>
    <w:rsid w:val="006748AA"/>
    <w:rsid w:val="0068001A"/>
    <w:rsid w:val="00680AE3"/>
    <w:rsid w:val="00693F64"/>
    <w:rsid w:val="00695FC7"/>
    <w:rsid w:val="006964AA"/>
    <w:rsid w:val="006A08E4"/>
    <w:rsid w:val="006A237A"/>
    <w:rsid w:val="006A396A"/>
    <w:rsid w:val="006A49F5"/>
    <w:rsid w:val="006A5ED5"/>
    <w:rsid w:val="006C075F"/>
    <w:rsid w:val="006C1195"/>
    <w:rsid w:val="006C186A"/>
    <w:rsid w:val="006C3ACB"/>
    <w:rsid w:val="006C54D1"/>
    <w:rsid w:val="006E2097"/>
    <w:rsid w:val="006E4B9C"/>
    <w:rsid w:val="006E4CA2"/>
    <w:rsid w:val="006E661E"/>
    <w:rsid w:val="006F368D"/>
    <w:rsid w:val="006F3D26"/>
    <w:rsid w:val="00711D66"/>
    <w:rsid w:val="00714B86"/>
    <w:rsid w:val="00715874"/>
    <w:rsid w:val="0071686F"/>
    <w:rsid w:val="00717230"/>
    <w:rsid w:val="007311B2"/>
    <w:rsid w:val="00737077"/>
    <w:rsid w:val="0076072F"/>
    <w:rsid w:val="007676CC"/>
    <w:rsid w:val="00770A31"/>
    <w:rsid w:val="0077774E"/>
    <w:rsid w:val="007814D5"/>
    <w:rsid w:val="00782121"/>
    <w:rsid w:val="007834FE"/>
    <w:rsid w:val="007960BC"/>
    <w:rsid w:val="007975B2"/>
    <w:rsid w:val="007A6A81"/>
    <w:rsid w:val="007A6F2C"/>
    <w:rsid w:val="007B228F"/>
    <w:rsid w:val="007C427F"/>
    <w:rsid w:val="007C7931"/>
    <w:rsid w:val="007C7EED"/>
    <w:rsid w:val="007D0575"/>
    <w:rsid w:val="007D25D6"/>
    <w:rsid w:val="007D4FA8"/>
    <w:rsid w:val="007E08C2"/>
    <w:rsid w:val="007E1999"/>
    <w:rsid w:val="007E4F31"/>
    <w:rsid w:val="007E684E"/>
    <w:rsid w:val="007F1FE4"/>
    <w:rsid w:val="007F3EC1"/>
    <w:rsid w:val="007F7C04"/>
    <w:rsid w:val="008030D7"/>
    <w:rsid w:val="008031AC"/>
    <w:rsid w:val="00803E79"/>
    <w:rsid w:val="008040F4"/>
    <w:rsid w:val="00804825"/>
    <w:rsid w:val="00814731"/>
    <w:rsid w:val="00815DEF"/>
    <w:rsid w:val="00817345"/>
    <w:rsid w:val="00817E70"/>
    <w:rsid w:val="008311D1"/>
    <w:rsid w:val="00834779"/>
    <w:rsid w:val="008416FD"/>
    <w:rsid w:val="008422D7"/>
    <w:rsid w:val="008476A9"/>
    <w:rsid w:val="008552B9"/>
    <w:rsid w:val="00883E4B"/>
    <w:rsid w:val="008906DE"/>
    <w:rsid w:val="008A663A"/>
    <w:rsid w:val="008A671A"/>
    <w:rsid w:val="008B34A2"/>
    <w:rsid w:val="008B5876"/>
    <w:rsid w:val="008C02E2"/>
    <w:rsid w:val="008C205C"/>
    <w:rsid w:val="008C420D"/>
    <w:rsid w:val="008C58FC"/>
    <w:rsid w:val="008D451C"/>
    <w:rsid w:val="008D4C7E"/>
    <w:rsid w:val="008D5628"/>
    <w:rsid w:val="008D7AF7"/>
    <w:rsid w:val="008E2966"/>
    <w:rsid w:val="008E7BD8"/>
    <w:rsid w:val="008F2E68"/>
    <w:rsid w:val="008F4792"/>
    <w:rsid w:val="0091101D"/>
    <w:rsid w:val="00926ED8"/>
    <w:rsid w:val="009327B6"/>
    <w:rsid w:val="009331BC"/>
    <w:rsid w:val="00934BDF"/>
    <w:rsid w:val="009361CF"/>
    <w:rsid w:val="00937068"/>
    <w:rsid w:val="0094207B"/>
    <w:rsid w:val="0094770C"/>
    <w:rsid w:val="00960683"/>
    <w:rsid w:val="00971D70"/>
    <w:rsid w:val="00972185"/>
    <w:rsid w:val="00972E34"/>
    <w:rsid w:val="00973220"/>
    <w:rsid w:val="00982FB0"/>
    <w:rsid w:val="00986944"/>
    <w:rsid w:val="009A230E"/>
    <w:rsid w:val="009A2910"/>
    <w:rsid w:val="009A2FD8"/>
    <w:rsid w:val="009A300F"/>
    <w:rsid w:val="009A6440"/>
    <w:rsid w:val="009D47AD"/>
    <w:rsid w:val="009E1A82"/>
    <w:rsid w:val="009E3971"/>
    <w:rsid w:val="009E6DE9"/>
    <w:rsid w:val="009F61F2"/>
    <w:rsid w:val="00A11100"/>
    <w:rsid w:val="00A13ADE"/>
    <w:rsid w:val="00A148A0"/>
    <w:rsid w:val="00A22FC0"/>
    <w:rsid w:val="00A235BE"/>
    <w:rsid w:val="00A3527E"/>
    <w:rsid w:val="00A41B73"/>
    <w:rsid w:val="00A421DD"/>
    <w:rsid w:val="00A4292B"/>
    <w:rsid w:val="00A4686A"/>
    <w:rsid w:val="00A54048"/>
    <w:rsid w:val="00A603D2"/>
    <w:rsid w:val="00A67749"/>
    <w:rsid w:val="00A67A48"/>
    <w:rsid w:val="00A72C81"/>
    <w:rsid w:val="00A764DB"/>
    <w:rsid w:val="00A81F12"/>
    <w:rsid w:val="00A849BA"/>
    <w:rsid w:val="00A92F40"/>
    <w:rsid w:val="00AA584A"/>
    <w:rsid w:val="00AA6586"/>
    <w:rsid w:val="00AA7446"/>
    <w:rsid w:val="00AB12E1"/>
    <w:rsid w:val="00AC34A3"/>
    <w:rsid w:val="00AC6B0E"/>
    <w:rsid w:val="00AE1C24"/>
    <w:rsid w:val="00AE4AB2"/>
    <w:rsid w:val="00AE791A"/>
    <w:rsid w:val="00AF1F1F"/>
    <w:rsid w:val="00AF367F"/>
    <w:rsid w:val="00B10BFA"/>
    <w:rsid w:val="00B11FFA"/>
    <w:rsid w:val="00B14F86"/>
    <w:rsid w:val="00B171F0"/>
    <w:rsid w:val="00B232F5"/>
    <w:rsid w:val="00B25894"/>
    <w:rsid w:val="00B259DE"/>
    <w:rsid w:val="00B3418F"/>
    <w:rsid w:val="00B37E77"/>
    <w:rsid w:val="00B55F03"/>
    <w:rsid w:val="00B5777F"/>
    <w:rsid w:val="00B6100D"/>
    <w:rsid w:val="00B61D60"/>
    <w:rsid w:val="00B66E2C"/>
    <w:rsid w:val="00B72BF0"/>
    <w:rsid w:val="00B8063E"/>
    <w:rsid w:val="00B90E3B"/>
    <w:rsid w:val="00B93110"/>
    <w:rsid w:val="00B94CB3"/>
    <w:rsid w:val="00B957FB"/>
    <w:rsid w:val="00B96402"/>
    <w:rsid w:val="00BA378D"/>
    <w:rsid w:val="00BA7470"/>
    <w:rsid w:val="00BB1780"/>
    <w:rsid w:val="00BB3188"/>
    <w:rsid w:val="00BC296F"/>
    <w:rsid w:val="00BC5BDE"/>
    <w:rsid w:val="00BD5586"/>
    <w:rsid w:val="00BD63C9"/>
    <w:rsid w:val="00BE23A1"/>
    <w:rsid w:val="00BF082A"/>
    <w:rsid w:val="00C11447"/>
    <w:rsid w:val="00C1331E"/>
    <w:rsid w:val="00C30A25"/>
    <w:rsid w:val="00C31EED"/>
    <w:rsid w:val="00C5431C"/>
    <w:rsid w:val="00C67A1B"/>
    <w:rsid w:val="00C74B42"/>
    <w:rsid w:val="00C81A4E"/>
    <w:rsid w:val="00C82EE8"/>
    <w:rsid w:val="00C832AE"/>
    <w:rsid w:val="00CA2C38"/>
    <w:rsid w:val="00CA4D11"/>
    <w:rsid w:val="00CA5348"/>
    <w:rsid w:val="00CD7D8A"/>
    <w:rsid w:val="00CE1450"/>
    <w:rsid w:val="00CE30C7"/>
    <w:rsid w:val="00D0072C"/>
    <w:rsid w:val="00D070F1"/>
    <w:rsid w:val="00D10877"/>
    <w:rsid w:val="00D13B0F"/>
    <w:rsid w:val="00D17E3A"/>
    <w:rsid w:val="00D208AD"/>
    <w:rsid w:val="00D24FB6"/>
    <w:rsid w:val="00D2620B"/>
    <w:rsid w:val="00D351A9"/>
    <w:rsid w:val="00D4456E"/>
    <w:rsid w:val="00D478E7"/>
    <w:rsid w:val="00D50A89"/>
    <w:rsid w:val="00D65273"/>
    <w:rsid w:val="00D67F2B"/>
    <w:rsid w:val="00D7062F"/>
    <w:rsid w:val="00D722D8"/>
    <w:rsid w:val="00D722E5"/>
    <w:rsid w:val="00D74793"/>
    <w:rsid w:val="00D75126"/>
    <w:rsid w:val="00D82762"/>
    <w:rsid w:val="00D87153"/>
    <w:rsid w:val="00D90FA2"/>
    <w:rsid w:val="00DB2AF7"/>
    <w:rsid w:val="00DC69E1"/>
    <w:rsid w:val="00DC69E5"/>
    <w:rsid w:val="00DE3F91"/>
    <w:rsid w:val="00DE6080"/>
    <w:rsid w:val="00DF0E9A"/>
    <w:rsid w:val="00DF4ED7"/>
    <w:rsid w:val="00DF6DB7"/>
    <w:rsid w:val="00E103E2"/>
    <w:rsid w:val="00E113A2"/>
    <w:rsid w:val="00E23A1D"/>
    <w:rsid w:val="00E269AF"/>
    <w:rsid w:val="00E62109"/>
    <w:rsid w:val="00E67551"/>
    <w:rsid w:val="00E76883"/>
    <w:rsid w:val="00E76964"/>
    <w:rsid w:val="00E76C09"/>
    <w:rsid w:val="00E80821"/>
    <w:rsid w:val="00E91456"/>
    <w:rsid w:val="00E93327"/>
    <w:rsid w:val="00EA0554"/>
    <w:rsid w:val="00EA116F"/>
    <w:rsid w:val="00EB4FFB"/>
    <w:rsid w:val="00EB6F96"/>
    <w:rsid w:val="00EC4FB9"/>
    <w:rsid w:val="00ED0EA9"/>
    <w:rsid w:val="00ED4E17"/>
    <w:rsid w:val="00EE47A5"/>
    <w:rsid w:val="00EE71C6"/>
    <w:rsid w:val="00EF6E2C"/>
    <w:rsid w:val="00F03741"/>
    <w:rsid w:val="00F04891"/>
    <w:rsid w:val="00F1618D"/>
    <w:rsid w:val="00F20384"/>
    <w:rsid w:val="00F22AEF"/>
    <w:rsid w:val="00F24398"/>
    <w:rsid w:val="00F27A93"/>
    <w:rsid w:val="00F37662"/>
    <w:rsid w:val="00F41E07"/>
    <w:rsid w:val="00F541AE"/>
    <w:rsid w:val="00F56F19"/>
    <w:rsid w:val="00F657A6"/>
    <w:rsid w:val="00F66238"/>
    <w:rsid w:val="00F741DC"/>
    <w:rsid w:val="00F9058F"/>
    <w:rsid w:val="00F93E8D"/>
    <w:rsid w:val="00F967B8"/>
    <w:rsid w:val="00F96E0B"/>
    <w:rsid w:val="00F97054"/>
    <w:rsid w:val="00FA1782"/>
    <w:rsid w:val="00FA3CF2"/>
    <w:rsid w:val="00FA5AF0"/>
    <w:rsid w:val="00FA6F0F"/>
    <w:rsid w:val="00FB082D"/>
    <w:rsid w:val="00FB4E6D"/>
    <w:rsid w:val="00FC5730"/>
    <w:rsid w:val="00FD10CF"/>
    <w:rsid w:val="00FD4095"/>
    <w:rsid w:val="00FD7F48"/>
    <w:rsid w:val="00FE21C1"/>
    <w:rsid w:val="00FE5673"/>
    <w:rsid w:val="00FE609D"/>
    <w:rsid w:val="00FF5C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C8C50"/>
  <w15:chartTrackingRefBased/>
  <w15:docId w15:val="{9E042555-5666-46DE-AA9C-FC9A8C54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04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804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8040F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040F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040F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040F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040F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040F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040F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040F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8040F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8040F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040F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040F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040F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040F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040F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040F4"/>
    <w:rPr>
      <w:rFonts w:eastAsiaTheme="majorEastAsia" w:cstheme="majorBidi"/>
      <w:color w:val="272727" w:themeColor="text1" w:themeTint="D8"/>
    </w:rPr>
  </w:style>
  <w:style w:type="paragraph" w:styleId="Titolo">
    <w:name w:val="Title"/>
    <w:basedOn w:val="Normale"/>
    <w:next w:val="Normale"/>
    <w:link w:val="TitoloCarattere"/>
    <w:uiPriority w:val="10"/>
    <w:qFormat/>
    <w:rsid w:val="00804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040F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040F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040F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040F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040F4"/>
    <w:rPr>
      <w:i/>
      <w:iCs/>
      <w:color w:val="404040" w:themeColor="text1" w:themeTint="BF"/>
    </w:rPr>
  </w:style>
  <w:style w:type="paragraph" w:styleId="Paragrafoelenco">
    <w:name w:val="List Paragraph"/>
    <w:basedOn w:val="Normale"/>
    <w:uiPriority w:val="34"/>
    <w:qFormat/>
    <w:rsid w:val="008040F4"/>
    <w:pPr>
      <w:ind w:left="720"/>
      <w:contextualSpacing/>
    </w:pPr>
  </w:style>
  <w:style w:type="character" w:styleId="Enfasiintensa">
    <w:name w:val="Intense Emphasis"/>
    <w:basedOn w:val="Carpredefinitoparagrafo"/>
    <w:uiPriority w:val="21"/>
    <w:qFormat/>
    <w:rsid w:val="008040F4"/>
    <w:rPr>
      <w:i/>
      <w:iCs/>
      <w:color w:val="0F4761" w:themeColor="accent1" w:themeShade="BF"/>
    </w:rPr>
  </w:style>
  <w:style w:type="paragraph" w:styleId="Citazioneintensa">
    <w:name w:val="Intense Quote"/>
    <w:basedOn w:val="Normale"/>
    <w:next w:val="Normale"/>
    <w:link w:val="CitazioneintensaCarattere"/>
    <w:uiPriority w:val="30"/>
    <w:qFormat/>
    <w:rsid w:val="00804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040F4"/>
    <w:rPr>
      <w:i/>
      <w:iCs/>
      <w:color w:val="0F4761" w:themeColor="accent1" w:themeShade="BF"/>
    </w:rPr>
  </w:style>
  <w:style w:type="character" w:styleId="Riferimentointenso">
    <w:name w:val="Intense Reference"/>
    <w:basedOn w:val="Carpredefinitoparagrafo"/>
    <w:uiPriority w:val="32"/>
    <w:qFormat/>
    <w:rsid w:val="008040F4"/>
    <w:rPr>
      <w:b/>
      <w:bCs/>
      <w:smallCaps/>
      <w:color w:val="0F4761" w:themeColor="accent1" w:themeShade="BF"/>
      <w:spacing w:val="5"/>
    </w:rPr>
  </w:style>
  <w:style w:type="character" w:customStyle="1" w:styleId="numeropagina">
    <w:name w:val="numeropagina"/>
    <w:basedOn w:val="Carpredefinitoparagrafo"/>
    <w:rsid w:val="008040F4"/>
  </w:style>
  <w:style w:type="character" w:styleId="Collegamentoipertestuale">
    <w:name w:val="Hyperlink"/>
    <w:basedOn w:val="Carpredefinitoparagrafo"/>
    <w:uiPriority w:val="99"/>
    <w:unhideWhenUsed/>
    <w:rsid w:val="008040F4"/>
    <w:rPr>
      <w:color w:val="0000FF"/>
      <w:u w:val="single"/>
    </w:rPr>
  </w:style>
  <w:style w:type="paragraph" w:customStyle="1" w:styleId="sublistaprocedurali1">
    <w:name w:val="sublista_procedura_li_1"/>
    <w:basedOn w:val="Normale"/>
    <w:rsid w:val="00C82EE8"/>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NormaleWeb">
    <w:name w:val="Normal (Web)"/>
    <w:basedOn w:val="Normale"/>
    <w:uiPriority w:val="99"/>
    <w:unhideWhenUsed/>
    <w:rsid w:val="00BF082A"/>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6C1195"/>
    <w:rPr>
      <w:b/>
      <w:bCs/>
    </w:rPr>
  </w:style>
  <w:style w:type="character" w:customStyle="1" w:styleId="s1">
    <w:name w:val="s1"/>
    <w:basedOn w:val="Carpredefinitoparagrafo"/>
    <w:rsid w:val="003C1501"/>
  </w:style>
  <w:style w:type="character" w:styleId="Enfasicorsivo">
    <w:name w:val="Emphasis"/>
    <w:basedOn w:val="Carpredefinitoparagrafo"/>
    <w:uiPriority w:val="20"/>
    <w:qFormat/>
    <w:rsid w:val="003947CD"/>
    <w:rPr>
      <w:i/>
      <w:iCs/>
    </w:rPr>
  </w:style>
  <w:style w:type="character" w:styleId="Menzionenonrisolta">
    <w:name w:val="Unresolved Mention"/>
    <w:basedOn w:val="Carpredefinitoparagrafo"/>
    <w:uiPriority w:val="99"/>
    <w:semiHidden/>
    <w:unhideWhenUsed/>
    <w:rsid w:val="009E3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77276">
      <w:bodyDiv w:val="1"/>
      <w:marLeft w:val="0"/>
      <w:marRight w:val="0"/>
      <w:marTop w:val="0"/>
      <w:marBottom w:val="0"/>
      <w:divBdr>
        <w:top w:val="none" w:sz="0" w:space="0" w:color="auto"/>
        <w:left w:val="none" w:sz="0" w:space="0" w:color="auto"/>
        <w:bottom w:val="none" w:sz="0" w:space="0" w:color="auto"/>
        <w:right w:val="none" w:sz="0" w:space="0" w:color="auto"/>
      </w:divBdr>
    </w:div>
    <w:div w:id="318850849">
      <w:bodyDiv w:val="1"/>
      <w:marLeft w:val="0"/>
      <w:marRight w:val="0"/>
      <w:marTop w:val="0"/>
      <w:marBottom w:val="0"/>
      <w:divBdr>
        <w:top w:val="none" w:sz="0" w:space="0" w:color="auto"/>
        <w:left w:val="none" w:sz="0" w:space="0" w:color="auto"/>
        <w:bottom w:val="none" w:sz="0" w:space="0" w:color="auto"/>
        <w:right w:val="none" w:sz="0" w:space="0" w:color="auto"/>
      </w:divBdr>
    </w:div>
    <w:div w:id="499082173">
      <w:bodyDiv w:val="1"/>
      <w:marLeft w:val="0"/>
      <w:marRight w:val="0"/>
      <w:marTop w:val="0"/>
      <w:marBottom w:val="0"/>
      <w:divBdr>
        <w:top w:val="none" w:sz="0" w:space="0" w:color="auto"/>
        <w:left w:val="none" w:sz="0" w:space="0" w:color="auto"/>
        <w:bottom w:val="none" w:sz="0" w:space="0" w:color="auto"/>
        <w:right w:val="none" w:sz="0" w:space="0" w:color="auto"/>
      </w:divBdr>
    </w:div>
    <w:div w:id="502478821">
      <w:bodyDiv w:val="1"/>
      <w:marLeft w:val="0"/>
      <w:marRight w:val="0"/>
      <w:marTop w:val="0"/>
      <w:marBottom w:val="0"/>
      <w:divBdr>
        <w:top w:val="none" w:sz="0" w:space="0" w:color="auto"/>
        <w:left w:val="none" w:sz="0" w:space="0" w:color="auto"/>
        <w:bottom w:val="none" w:sz="0" w:space="0" w:color="auto"/>
        <w:right w:val="none" w:sz="0" w:space="0" w:color="auto"/>
      </w:divBdr>
    </w:div>
    <w:div w:id="648559738">
      <w:bodyDiv w:val="1"/>
      <w:marLeft w:val="0"/>
      <w:marRight w:val="0"/>
      <w:marTop w:val="0"/>
      <w:marBottom w:val="0"/>
      <w:divBdr>
        <w:top w:val="none" w:sz="0" w:space="0" w:color="auto"/>
        <w:left w:val="none" w:sz="0" w:space="0" w:color="auto"/>
        <w:bottom w:val="none" w:sz="0" w:space="0" w:color="auto"/>
        <w:right w:val="none" w:sz="0" w:space="0" w:color="auto"/>
      </w:divBdr>
    </w:div>
    <w:div w:id="669407893">
      <w:bodyDiv w:val="1"/>
      <w:marLeft w:val="0"/>
      <w:marRight w:val="0"/>
      <w:marTop w:val="0"/>
      <w:marBottom w:val="0"/>
      <w:divBdr>
        <w:top w:val="none" w:sz="0" w:space="0" w:color="auto"/>
        <w:left w:val="none" w:sz="0" w:space="0" w:color="auto"/>
        <w:bottom w:val="none" w:sz="0" w:space="0" w:color="auto"/>
        <w:right w:val="none" w:sz="0" w:space="0" w:color="auto"/>
      </w:divBdr>
    </w:div>
    <w:div w:id="692263922">
      <w:bodyDiv w:val="1"/>
      <w:marLeft w:val="0"/>
      <w:marRight w:val="0"/>
      <w:marTop w:val="0"/>
      <w:marBottom w:val="0"/>
      <w:divBdr>
        <w:top w:val="none" w:sz="0" w:space="0" w:color="auto"/>
        <w:left w:val="none" w:sz="0" w:space="0" w:color="auto"/>
        <w:bottom w:val="none" w:sz="0" w:space="0" w:color="auto"/>
        <w:right w:val="none" w:sz="0" w:space="0" w:color="auto"/>
      </w:divBdr>
    </w:div>
    <w:div w:id="852643768">
      <w:bodyDiv w:val="1"/>
      <w:marLeft w:val="0"/>
      <w:marRight w:val="0"/>
      <w:marTop w:val="0"/>
      <w:marBottom w:val="0"/>
      <w:divBdr>
        <w:top w:val="none" w:sz="0" w:space="0" w:color="auto"/>
        <w:left w:val="none" w:sz="0" w:space="0" w:color="auto"/>
        <w:bottom w:val="none" w:sz="0" w:space="0" w:color="auto"/>
        <w:right w:val="none" w:sz="0" w:space="0" w:color="auto"/>
      </w:divBdr>
    </w:div>
    <w:div w:id="861822149">
      <w:bodyDiv w:val="1"/>
      <w:marLeft w:val="0"/>
      <w:marRight w:val="0"/>
      <w:marTop w:val="0"/>
      <w:marBottom w:val="0"/>
      <w:divBdr>
        <w:top w:val="none" w:sz="0" w:space="0" w:color="auto"/>
        <w:left w:val="none" w:sz="0" w:space="0" w:color="auto"/>
        <w:bottom w:val="none" w:sz="0" w:space="0" w:color="auto"/>
        <w:right w:val="none" w:sz="0" w:space="0" w:color="auto"/>
      </w:divBdr>
    </w:div>
    <w:div w:id="1317344812">
      <w:bodyDiv w:val="1"/>
      <w:marLeft w:val="0"/>
      <w:marRight w:val="0"/>
      <w:marTop w:val="0"/>
      <w:marBottom w:val="0"/>
      <w:divBdr>
        <w:top w:val="none" w:sz="0" w:space="0" w:color="auto"/>
        <w:left w:val="none" w:sz="0" w:space="0" w:color="auto"/>
        <w:bottom w:val="none" w:sz="0" w:space="0" w:color="auto"/>
        <w:right w:val="none" w:sz="0" w:space="0" w:color="auto"/>
      </w:divBdr>
    </w:div>
    <w:div w:id="1476491790">
      <w:bodyDiv w:val="1"/>
      <w:marLeft w:val="0"/>
      <w:marRight w:val="0"/>
      <w:marTop w:val="0"/>
      <w:marBottom w:val="0"/>
      <w:divBdr>
        <w:top w:val="none" w:sz="0" w:space="0" w:color="auto"/>
        <w:left w:val="none" w:sz="0" w:space="0" w:color="auto"/>
        <w:bottom w:val="none" w:sz="0" w:space="0" w:color="auto"/>
        <w:right w:val="none" w:sz="0" w:space="0" w:color="auto"/>
      </w:divBdr>
    </w:div>
    <w:div w:id="1571959575">
      <w:bodyDiv w:val="1"/>
      <w:marLeft w:val="0"/>
      <w:marRight w:val="0"/>
      <w:marTop w:val="0"/>
      <w:marBottom w:val="0"/>
      <w:divBdr>
        <w:top w:val="none" w:sz="0" w:space="0" w:color="auto"/>
        <w:left w:val="none" w:sz="0" w:space="0" w:color="auto"/>
        <w:bottom w:val="none" w:sz="0" w:space="0" w:color="auto"/>
        <w:right w:val="none" w:sz="0" w:space="0" w:color="auto"/>
      </w:divBdr>
      <w:divsChild>
        <w:div w:id="1200629818">
          <w:marLeft w:val="0"/>
          <w:marRight w:val="0"/>
          <w:marTop w:val="0"/>
          <w:marBottom w:val="0"/>
          <w:divBdr>
            <w:top w:val="none" w:sz="0" w:space="0" w:color="auto"/>
            <w:left w:val="none" w:sz="0" w:space="0" w:color="auto"/>
            <w:bottom w:val="none" w:sz="0" w:space="0" w:color="auto"/>
            <w:right w:val="none" w:sz="0" w:space="0" w:color="auto"/>
          </w:divBdr>
          <w:divsChild>
            <w:div w:id="420226949">
              <w:marLeft w:val="0"/>
              <w:marRight w:val="0"/>
              <w:marTop w:val="0"/>
              <w:marBottom w:val="0"/>
              <w:divBdr>
                <w:top w:val="none" w:sz="0" w:space="0" w:color="auto"/>
                <w:left w:val="none" w:sz="0" w:space="0" w:color="auto"/>
                <w:bottom w:val="none" w:sz="0" w:space="0" w:color="auto"/>
                <w:right w:val="none" w:sz="0" w:space="0" w:color="auto"/>
              </w:divBdr>
              <w:divsChild>
                <w:div w:id="1908682316">
                  <w:marLeft w:val="0"/>
                  <w:marRight w:val="0"/>
                  <w:marTop w:val="0"/>
                  <w:marBottom w:val="0"/>
                  <w:divBdr>
                    <w:top w:val="none" w:sz="0" w:space="0" w:color="auto"/>
                    <w:left w:val="none" w:sz="0" w:space="0" w:color="auto"/>
                    <w:bottom w:val="single" w:sz="6" w:space="0" w:color="ECECEC"/>
                    <w:right w:val="none" w:sz="0" w:space="0" w:color="auto"/>
                  </w:divBdr>
                  <w:divsChild>
                    <w:div w:id="1409383255">
                      <w:marLeft w:val="0"/>
                      <w:marRight w:val="0"/>
                      <w:marTop w:val="0"/>
                      <w:marBottom w:val="0"/>
                      <w:divBdr>
                        <w:top w:val="none" w:sz="0" w:space="0" w:color="auto"/>
                        <w:left w:val="none" w:sz="0" w:space="0" w:color="auto"/>
                        <w:bottom w:val="none" w:sz="0" w:space="0" w:color="auto"/>
                        <w:right w:val="none" w:sz="0" w:space="0" w:color="auto"/>
                      </w:divBdr>
                      <w:divsChild>
                        <w:div w:id="1948350220">
                          <w:marLeft w:val="0"/>
                          <w:marRight w:val="0"/>
                          <w:marTop w:val="0"/>
                          <w:marBottom w:val="0"/>
                          <w:divBdr>
                            <w:top w:val="none" w:sz="0" w:space="0" w:color="auto"/>
                            <w:left w:val="none" w:sz="0" w:space="0" w:color="auto"/>
                            <w:bottom w:val="none" w:sz="0" w:space="0" w:color="auto"/>
                            <w:right w:val="none" w:sz="0" w:space="0" w:color="auto"/>
                          </w:divBdr>
                          <w:divsChild>
                            <w:div w:id="1406417774">
                              <w:marLeft w:val="0"/>
                              <w:marRight w:val="0"/>
                              <w:marTop w:val="420"/>
                              <w:marBottom w:val="45"/>
                              <w:divBdr>
                                <w:top w:val="none" w:sz="0" w:space="0" w:color="auto"/>
                                <w:left w:val="none" w:sz="0" w:space="0" w:color="auto"/>
                                <w:bottom w:val="none" w:sz="0" w:space="0" w:color="auto"/>
                                <w:right w:val="none" w:sz="0" w:space="0" w:color="auto"/>
                              </w:divBdr>
                            </w:div>
                          </w:divsChild>
                        </w:div>
                        <w:div w:id="1534880628">
                          <w:marLeft w:val="150"/>
                          <w:marRight w:val="0"/>
                          <w:marTop w:val="615"/>
                          <w:marBottom w:val="0"/>
                          <w:divBdr>
                            <w:top w:val="none" w:sz="0" w:space="0" w:color="auto"/>
                            <w:left w:val="none" w:sz="0" w:space="0" w:color="auto"/>
                            <w:bottom w:val="none" w:sz="0" w:space="0" w:color="auto"/>
                            <w:right w:val="none" w:sz="0" w:space="0" w:color="auto"/>
                          </w:divBdr>
                          <w:divsChild>
                            <w:div w:id="1418359605">
                              <w:marLeft w:val="0"/>
                              <w:marRight w:val="0"/>
                              <w:marTop w:val="0"/>
                              <w:marBottom w:val="0"/>
                              <w:divBdr>
                                <w:top w:val="none" w:sz="0" w:space="0" w:color="auto"/>
                                <w:left w:val="none" w:sz="0" w:space="0" w:color="auto"/>
                                <w:bottom w:val="none" w:sz="0" w:space="0" w:color="auto"/>
                                <w:right w:val="none" w:sz="0" w:space="0" w:color="auto"/>
                              </w:divBdr>
                            </w:div>
                          </w:divsChild>
                        </w:div>
                        <w:div w:id="2034527237">
                          <w:marLeft w:val="0"/>
                          <w:marRight w:val="0"/>
                          <w:marTop w:val="0"/>
                          <w:marBottom w:val="0"/>
                          <w:divBdr>
                            <w:top w:val="none" w:sz="0" w:space="0" w:color="auto"/>
                            <w:left w:val="none" w:sz="0" w:space="0" w:color="auto"/>
                            <w:bottom w:val="none" w:sz="0" w:space="0" w:color="auto"/>
                            <w:right w:val="none" w:sz="0" w:space="0" w:color="auto"/>
                          </w:divBdr>
                        </w:div>
                        <w:div w:id="251816035">
                          <w:marLeft w:val="0"/>
                          <w:marRight w:val="0"/>
                          <w:marTop w:val="645"/>
                          <w:marBottom w:val="0"/>
                          <w:divBdr>
                            <w:top w:val="none" w:sz="0" w:space="0" w:color="auto"/>
                            <w:left w:val="none" w:sz="0" w:space="0" w:color="auto"/>
                            <w:bottom w:val="none" w:sz="0" w:space="0" w:color="auto"/>
                            <w:right w:val="none" w:sz="0" w:space="0" w:color="auto"/>
                          </w:divBdr>
                          <w:divsChild>
                            <w:div w:id="145675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625284">
                  <w:marLeft w:val="0"/>
                  <w:marRight w:val="0"/>
                  <w:marTop w:val="0"/>
                  <w:marBottom w:val="0"/>
                  <w:divBdr>
                    <w:top w:val="none" w:sz="0" w:space="0" w:color="auto"/>
                    <w:left w:val="none" w:sz="0" w:space="0" w:color="auto"/>
                    <w:bottom w:val="none" w:sz="0" w:space="0" w:color="auto"/>
                    <w:right w:val="none" w:sz="0" w:space="0" w:color="auto"/>
                  </w:divBdr>
                  <w:divsChild>
                    <w:div w:id="846749866">
                      <w:marLeft w:val="0"/>
                      <w:marRight w:val="0"/>
                      <w:marTop w:val="0"/>
                      <w:marBottom w:val="0"/>
                      <w:divBdr>
                        <w:top w:val="none" w:sz="0" w:space="0" w:color="auto"/>
                        <w:left w:val="none" w:sz="0" w:space="0" w:color="auto"/>
                        <w:bottom w:val="none" w:sz="0" w:space="0" w:color="auto"/>
                        <w:right w:val="none" w:sz="0" w:space="0" w:color="auto"/>
                      </w:divBdr>
                      <w:divsChild>
                        <w:div w:id="711810309">
                          <w:marLeft w:val="0"/>
                          <w:marRight w:val="0"/>
                          <w:marTop w:val="0"/>
                          <w:marBottom w:val="0"/>
                          <w:divBdr>
                            <w:top w:val="none" w:sz="0" w:space="0" w:color="auto"/>
                            <w:left w:val="none" w:sz="0" w:space="0" w:color="auto"/>
                            <w:bottom w:val="none" w:sz="0" w:space="0" w:color="auto"/>
                            <w:right w:val="none" w:sz="0" w:space="0" w:color="auto"/>
                          </w:divBdr>
                          <w:divsChild>
                            <w:div w:id="1726949990">
                              <w:marLeft w:val="0"/>
                              <w:marRight w:val="0"/>
                              <w:marTop w:val="0"/>
                              <w:marBottom w:val="0"/>
                              <w:divBdr>
                                <w:top w:val="none" w:sz="0" w:space="0" w:color="auto"/>
                                <w:left w:val="none" w:sz="0" w:space="0" w:color="auto"/>
                                <w:bottom w:val="none" w:sz="0" w:space="0" w:color="auto"/>
                                <w:right w:val="none" w:sz="0" w:space="0" w:color="auto"/>
                              </w:divBdr>
                              <w:divsChild>
                                <w:div w:id="37627035">
                                  <w:marLeft w:val="0"/>
                                  <w:marRight w:val="0"/>
                                  <w:marTop w:val="0"/>
                                  <w:marBottom w:val="0"/>
                                  <w:divBdr>
                                    <w:top w:val="none" w:sz="0" w:space="0" w:color="auto"/>
                                    <w:left w:val="none" w:sz="0" w:space="0" w:color="auto"/>
                                    <w:bottom w:val="none" w:sz="0" w:space="0" w:color="auto"/>
                                    <w:right w:val="none" w:sz="0" w:space="0" w:color="auto"/>
                                  </w:divBdr>
                                  <w:divsChild>
                                    <w:div w:id="97013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1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59813">
              <w:marLeft w:val="0"/>
              <w:marRight w:val="0"/>
              <w:marTop w:val="0"/>
              <w:marBottom w:val="0"/>
              <w:divBdr>
                <w:top w:val="none" w:sz="0" w:space="0" w:color="auto"/>
                <w:left w:val="none" w:sz="0" w:space="0" w:color="auto"/>
                <w:bottom w:val="none" w:sz="0" w:space="0" w:color="auto"/>
                <w:right w:val="none" w:sz="0" w:space="0" w:color="auto"/>
              </w:divBdr>
              <w:divsChild>
                <w:div w:id="586304887">
                  <w:marLeft w:val="-225"/>
                  <w:marRight w:val="-225"/>
                  <w:marTop w:val="0"/>
                  <w:marBottom w:val="0"/>
                  <w:divBdr>
                    <w:top w:val="none" w:sz="0" w:space="0" w:color="auto"/>
                    <w:left w:val="none" w:sz="0" w:space="0" w:color="auto"/>
                    <w:bottom w:val="none" w:sz="0" w:space="0" w:color="auto"/>
                    <w:right w:val="none" w:sz="0" w:space="0" w:color="auto"/>
                  </w:divBdr>
                  <w:divsChild>
                    <w:div w:id="146560712">
                      <w:marLeft w:val="0"/>
                      <w:marRight w:val="0"/>
                      <w:marTop w:val="0"/>
                      <w:marBottom w:val="0"/>
                      <w:divBdr>
                        <w:top w:val="none" w:sz="0" w:space="0" w:color="auto"/>
                        <w:left w:val="none" w:sz="0" w:space="0" w:color="auto"/>
                        <w:bottom w:val="none" w:sz="0" w:space="0" w:color="auto"/>
                        <w:right w:val="none" w:sz="0" w:space="0" w:color="auto"/>
                      </w:divBdr>
                    </w:div>
                    <w:div w:id="843907079">
                      <w:marLeft w:val="0"/>
                      <w:marRight w:val="0"/>
                      <w:marTop w:val="0"/>
                      <w:marBottom w:val="0"/>
                      <w:divBdr>
                        <w:top w:val="none" w:sz="0" w:space="0" w:color="auto"/>
                        <w:left w:val="none" w:sz="0" w:space="0" w:color="auto"/>
                        <w:bottom w:val="none" w:sz="0" w:space="0" w:color="auto"/>
                        <w:right w:val="none" w:sz="0" w:space="0" w:color="auto"/>
                      </w:divBdr>
                    </w:div>
                    <w:div w:id="126707150">
                      <w:marLeft w:val="0"/>
                      <w:marRight w:val="0"/>
                      <w:marTop w:val="0"/>
                      <w:marBottom w:val="0"/>
                      <w:divBdr>
                        <w:top w:val="none" w:sz="0" w:space="0" w:color="auto"/>
                        <w:left w:val="none" w:sz="0" w:space="0" w:color="auto"/>
                        <w:bottom w:val="none" w:sz="0" w:space="0" w:color="auto"/>
                        <w:right w:val="none" w:sz="0" w:space="0" w:color="auto"/>
                      </w:divBdr>
                    </w:div>
                    <w:div w:id="120645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978652">
      <w:bodyDiv w:val="1"/>
      <w:marLeft w:val="0"/>
      <w:marRight w:val="0"/>
      <w:marTop w:val="0"/>
      <w:marBottom w:val="0"/>
      <w:divBdr>
        <w:top w:val="none" w:sz="0" w:space="0" w:color="auto"/>
        <w:left w:val="none" w:sz="0" w:space="0" w:color="auto"/>
        <w:bottom w:val="none" w:sz="0" w:space="0" w:color="auto"/>
        <w:right w:val="none" w:sz="0" w:space="0" w:color="auto"/>
      </w:divBdr>
    </w:div>
    <w:div w:id="196982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89C6D-4F0F-4D39-AF6B-A7CB24DD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3794</Words>
  <Characters>21630</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Fontana</dc:creator>
  <cp:keywords/>
  <dc:description/>
  <cp:lastModifiedBy>Marcello Fontana</cp:lastModifiedBy>
  <cp:revision>2</cp:revision>
  <cp:lastPrinted>2024-05-15T11:42:00Z</cp:lastPrinted>
  <dcterms:created xsi:type="dcterms:W3CDTF">2026-03-04T11:12:00Z</dcterms:created>
  <dcterms:modified xsi:type="dcterms:W3CDTF">2026-03-04T11:12:00Z</dcterms:modified>
</cp:coreProperties>
</file>