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Autospacing="1" w:afterAutospacing="1"/>
        <w:jc w:val="center"/>
        <w:outlineLvl w:val="0"/>
        <w:rPr>
          <w:sz w:val="44"/>
          <w:szCs w:val="44"/>
        </w:rPr>
      </w:pPr>
      <w:r>
        <w:rPr>
          <w:rFonts w:eastAsia="Times New Roman" w:cs="Times New Roman" w:ascii="Times New Roman" w:hAnsi="Times New Roman"/>
          <w:b/>
          <w:bCs/>
          <w:kern w:val="2"/>
          <w:sz w:val="44"/>
          <w:szCs w:val="44"/>
          <w:lang w:eastAsia="it-IT"/>
          <w14:ligatures w14:val="none"/>
        </w:rPr>
        <w:t>GIORNATA DEI DIRITTI</w:t>
      </w:r>
    </w:p>
    <w:p>
      <w:pPr>
        <w:pStyle w:val="Normal"/>
        <w:numPr>
          <w:ilvl w:val="0"/>
          <w:numId w:val="0"/>
        </w:numPr>
        <w:spacing w:beforeAutospacing="1" w:afterAutospacing="1"/>
        <w:jc w:val="center"/>
        <w:outlineLvl w:val="0"/>
        <w:rPr>
          <w:sz w:val="44"/>
          <w:szCs w:val="44"/>
        </w:rPr>
      </w:pPr>
      <w:r>
        <w:rPr>
          <w:rFonts w:eastAsia="Times New Roman" w:cs="Times New Roman" w:ascii="Times New Roman" w:hAnsi="Times New Roman"/>
          <w:b/>
          <w:bCs/>
          <w:kern w:val="2"/>
          <w:sz w:val="44"/>
          <w:szCs w:val="44"/>
          <w:lang w:eastAsia="it-IT"/>
          <w14:ligatures w14:val="none"/>
        </w:rPr>
        <w:t>ARCHIVIO STORICO DELLA PRESIDENZA DELLA REPUBBLICA</w:t>
      </w:r>
    </w:p>
    <w:p>
      <w:pPr>
        <w:pStyle w:val="Normal"/>
        <w:numPr>
          <w:ilvl w:val="0"/>
          <w:numId w:val="0"/>
        </w:numPr>
        <w:spacing w:beforeAutospacing="1" w:afterAutospacing="1"/>
        <w:jc w:val="center"/>
        <w:outlineLvl w:val="0"/>
        <w:rPr>
          <w:sz w:val="44"/>
          <w:szCs w:val="44"/>
        </w:rPr>
      </w:pPr>
      <w:r>
        <w:rPr>
          <w:rFonts w:eastAsia="Times New Roman" w:cs="Times New Roman" w:ascii="Times New Roman" w:hAnsi="Times New Roman"/>
          <w:b/>
          <w:bCs/>
          <w:kern w:val="2"/>
          <w:sz w:val="44"/>
          <w:szCs w:val="44"/>
          <w:lang w:eastAsia="it-IT"/>
          <w14:ligatures w14:val="none"/>
        </w:rPr>
        <w:t>Via del Quirinale 57- ROMA</w:t>
      </w:r>
    </w:p>
    <w:p>
      <w:pPr>
        <w:pStyle w:val="Normal"/>
        <w:numPr>
          <w:ilvl w:val="0"/>
          <w:numId w:val="0"/>
        </w:numPr>
        <w:spacing w:beforeAutospacing="1" w:afterAutospacing="1"/>
        <w:jc w:val="center"/>
        <w:outlineLvl w:val="0"/>
        <w:rPr>
          <w:rFonts w:ascii="Times New Roman" w:hAnsi="Times New Roman" w:eastAsia="Times New Roman" w:cs="Times New Roman"/>
          <w:b/>
          <w:bCs/>
          <w:kern w:val="2"/>
          <w:sz w:val="44"/>
          <w:szCs w:val="44"/>
          <w:lang w:eastAsia="it-IT"/>
          <w14:ligatures w14:val="none"/>
        </w:rPr>
      </w:pPr>
      <w:r>
        <w:rPr>
          <w:rFonts w:eastAsia="Times New Roman" w:cs="Times New Roman" w:ascii="Times New Roman" w:hAnsi="Times New Roman"/>
          <w:b/>
          <w:bCs/>
          <w:kern w:val="2"/>
          <w:sz w:val="44"/>
          <w:szCs w:val="44"/>
          <w:lang w:eastAsia="it-IT"/>
          <w14:ligatures w14:val="none"/>
        </w:rPr>
        <w:t>22 MAGGIO 2026</w:t>
      </w:r>
    </w:p>
    <w:p>
      <w:pPr>
        <w:pStyle w:val="Normal"/>
        <w:numPr>
          <w:ilvl w:val="0"/>
          <w:numId w:val="0"/>
        </w:numPr>
        <w:spacing w:beforeAutospacing="1" w:afterAutospacing="1"/>
        <w:jc w:val="center"/>
        <w:outlineLvl w:val="0"/>
        <w:rPr>
          <w:rFonts w:ascii="Times New Roman" w:hAnsi="Times New Roman" w:eastAsia="Times New Roman" w:cs="Times New Roman"/>
          <w:b/>
          <w:bCs/>
          <w:kern w:val="2"/>
          <w:sz w:val="48"/>
          <w:szCs w:val="48"/>
          <w:lang w:eastAsia="it-IT"/>
          <w14:ligatures w14:val="none"/>
        </w:rPr>
      </w:pPr>
      <w:r>
        <w:rPr>
          <w:rFonts w:eastAsia="Times New Roman" w:cs="Times New Roman" w:ascii="Times New Roman" w:hAnsi="Times New Roman"/>
          <w:b/>
          <w:bCs/>
          <w:kern w:val="2"/>
          <w:sz w:val="48"/>
          <w:szCs w:val="48"/>
          <w:lang w:eastAsia="it-IT"/>
          <w14:ligatures w14:val="none"/>
        </w:rPr>
        <mc:AlternateContent>
          <mc:Choice Requires="wps">
            <w:drawing>
              <wp:anchor behindDoc="0" distT="0" distB="0" distL="0" distR="0" simplePos="0" locked="0" layoutInCell="1" allowOverlap="1" relativeHeight="2">
                <wp:simplePos x="0" y="0"/>
                <wp:positionH relativeFrom="column">
                  <wp:posOffset>-41275</wp:posOffset>
                </wp:positionH>
                <wp:positionV relativeFrom="paragraph">
                  <wp:posOffset>297815</wp:posOffset>
                </wp:positionV>
                <wp:extent cx="6385560" cy="0"/>
                <wp:effectExtent l="635" t="635" r="635" b="635"/>
                <wp:wrapNone/>
                <wp:docPr id="1" name="Linea orizzontale 1"/>
                <a:graphic xmlns:a="http://schemas.openxmlformats.org/drawingml/2006/main">
                  <a:graphicData uri="http://schemas.microsoft.com/office/word/2010/wordprocessingShape">
                    <wps:wsp>
                      <wps:cNvSpPr/>
                      <wps:spPr>
                        <a:xfrm>
                          <a:off x="0" y="0"/>
                          <a:ext cx="6385680" cy="0"/>
                        </a:xfrm>
                        <a:prstGeom prst="line">
                          <a:avLst/>
                        </a:prstGeom>
                        <a:ln w="0">
                          <a:solidFill>
                            <a:srgbClr val="3465A4"/>
                          </a:solidFill>
                        </a:ln>
                      </wps:spPr>
                      <wps:style>
                        <a:lnRef idx="0"/>
                        <a:fillRef idx="0"/>
                        <a:effectRef idx="0"/>
                        <a:fontRef idx="minor"/>
                      </wps:style>
                      <wps:bodyPr/>
                    </wps:wsp>
                  </a:graphicData>
                </a:graphic>
              </wp:anchor>
            </w:drawing>
          </mc:Choice>
          <mc:Fallback>
            <w:pict>
              <v:line id="shape_0" from="-3.25pt,23.45pt" to="499.5pt,23.45pt" stroked="t" o:allowincell="f" style="position:absolute">
                <v:stroke color="#3465a4" joinstyle="round" endcap="flat"/>
                <v:fill o:detectmouseclick="t" on="false"/>
                <w10:wrap type="none"/>
              </v:line>
            </w:pict>
          </mc:Fallback>
        </mc:AlternateContent>
      </w:r>
    </w:p>
    <w:p>
      <w:pPr>
        <w:pStyle w:val="Normal"/>
        <w:numPr>
          <w:ilvl w:val="0"/>
          <w:numId w:val="0"/>
        </w:numPr>
        <w:spacing w:beforeAutospacing="1" w:afterAutospacing="1"/>
        <w:jc w:val="start"/>
        <w:outlineLvl w:val="0"/>
        <w:rPr>
          <w:sz w:val="36"/>
          <w:szCs w:val="36"/>
        </w:rPr>
      </w:pPr>
      <w:r>
        <w:rPr>
          <w:rFonts w:eastAsia="Times New Roman" w:cs="Times New Roman" w:ascii="Times New Roman" w:hAnsi="Times New Roman"/>
          <w:b/>
          <w:bCs/>
          <w:kern w:val="2"/>
          <w:sz w:val="36"/>
          <w:szCs w:val="36"/>
          <w:lang w:eastAsia="it-IT"/>
          <w14:ligatures w14:val="none"/>
        </w:rPr>
        <w:t>PROFITTO ECONOMICO, LEGALITÀ E DIGNITÀ DELLA PERSONA</w:t>
      </w:r>
    </w:p>
    <w:p>
      <w:pPr>
        <w:pStyle w:val="Normal"/>
        <w:numPr>
          <w:ilvl w:val="0"/>
          <w:numId w:val="0"/>
        </w:numPr>
        <w:spacing w:beforeAutospacing="1" w:afterAutospacing="1"/>
        <w:jc w:val="start"/>
        <w:outlineLvl w:val="1"/>
        <w:rPr>
          <w:sz w:val="24"/>
          <w:szCs w:val="24"/>
        </w:rPr>
      </w:pPr>
      <w:r>
        <w:rPr>
          <w:rFonts w:eastAsia="Times New Roman" w:cs="Times New Roman" w:ascii="Times New Roman" w:hAnsi="Times New Roman"/>
          <w:b/>
          <w:bCs/>
          <w:kern w:val="0"/>
          <w:sz w:val="24"/>
          <w:szCs w:val="24"/>
          <w:lang w:eastAsia="it-IT"/>
          <w14:ligatures w14:val="none"/>
        </w:rPr>
        <w:t>Il ruolo sociale della medicina tra sicurezza, diritti e coesione democratica</w:t>
      </w:r>
    </w:p>
    <w:p>
      <w:pPr>
        <w:pStyle w:val="Normal"/>
        <w:spacing w:beforeAutospacing="1" w:afterAutospacing="1"/>
        <w:jc w:val="start"/>
        <w:rPr>
          <w:sz w:val="24"/>
          <w:szCs w:val="24"/>
        </w:rPr>
      </w:pPr>
      <w:r>
        <w:rPr>
          <w:rFonts w:eastAsia="Times New Roman" w:cs="Times New Roman" w:ascii="Times New Roman" w:hAnsi="Times New Roman"/>
          <w:b/>
          <w:bCs/>
          <w:kern w:val="0"/>
          <w:sz w:val="24"/>
          <w:szCs w:val="24"/>
          <w:lang w:eastAsia="it-IT"/>
          <w14:ligatures w14:val="none"/>
        </w:rPr>
        <w:t>Autorità, Colleghe e Colleghi,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il tema del rapporto tra profitto economico e legalità interroga oggi profondamente anche la sanità.</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la salute è forse il luogo più delicato nel quale si misura il rapporto tra mercato, diritti e democrazia.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Quando la competizione economica diventa l’unico criterio organizzativo,</w:t>
        <w:br/>
        <w:t>il rischio è che la persona venga ridotta a prestazione,</w:t>
        <w:br/>
        <w:t>il paziente a costo, la cura a mercato.</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Ed è proprio qui che la soglia della legalità incontra la soglia dell’etica.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non tutto ciò che è economicamente conveniente è socialmente giusto.</w:t>
        <w:br/>
        <w:t>E la legalità non può essere intesa soltanto come adempimento formale di una norma.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Nella nostra democrazia costituzionale, la legge trova il suo significato più alto quando rende effettivi i principi della Costituzione:</w:t>
        <w:br/>
        <w:t>la dignità della persona, l’eguaglianza sostanziale, la tutela della salute.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 questo rispettare le regole significa anche custodirne la finalità:</w:t>
        <w:br/>
        <w:t>proteggere le persone, garantire diritti, impedire che il più fragile resti solo davanti al potere economico, amministrativo o criminale.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Il Codice di Deontologia Medica richiama con chiarezza questa responsabilità.</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L’articolo 3 afferma che il medico opera per la tutela della vita, della salute psico-fisica e per il sollievo della sofferenza, nel rispetto della libertà e della dignità della persona, senza discriminazione alcuna.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L’articolo 4 ricorda che l’esercizio della professione si fonda su libertà, indipendenza, autonomia e responsabilità, e che il medico non può sottostare a interessi, imposizioni o condizionamenti di qualsiasi natura.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Sono principi essenziali.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l’indipendenza della professione non rappresenta una tutela corporativa.</w:t>
        <w:br/>
        <w:t>È una garanzia per i diritti della persona.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Solo una professione autonoma e coerente con i principi del Codice può assicurare che la cura resti fedele esclusivamente alla tutela della salute e della dignità umana.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Quando il medico perde indipendenza, quando la decisione clinica viene subordinata a interessi economici, amministrativi o politici,</w:t>
        <w:br/>
        <w:t>o piegata al condizionamento della criminalità e alla paura delle mafie,</w:t>
        <w:br/>
        <w:t>allora si indebolisce la tutela dei diritti fondamentali della persona.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cura non può essere piegata a finalità estranee alla tutela della persona.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storia della nostra professione conosce anche medici che hanno pagato con la vita la fedeltà alla verità e all’autonomia della medicina.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Penso a Paolo Giaccone, medico legale assassinato dalla mafia per non avere piegato una perizia agli interessi del potere criminale.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Anche quella è medicina come presidio di legalità e di democrazia.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la cura, la scienza e la verità non possono essere subordinate alla violenza, al ricatto o all’interesse.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Ma legalità significa anche tutela concreta delle condizioni di lavoro e della sicurezza di chi cura.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Le morti di Paola Labriola, Barbara Capovani, Maria Mondeduro, Roberta Zedda  e tanti altri colleghi ci interrogano profondamente, perché raccontano la violenza che può colpire chi ogni giorno si prende cura degli altri.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ci interroga profondamente anche la vicenda di Maddalena Carta, diversa nella sua dinamica ma altrettanto dolorosa.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sua morte non richiama la violenza di un gesto omicida,</w:t>
        <w:br/>
        <w:t>ma il peso silenzioso di una dedizione portata fino al limite estremo, della solitudine professionale, dei carichi di lavoro eccessivi,</w:t>
        <w:br/>
        <w:t>della responsabilità vissuta quotidianamente verso una comunità rimasta priva di riferimenti sanitari.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sua storia suscita ammirazione e tenerezza,</w:t>
        <w:br/>
        <w:t>ma anche dolore e inquietudine.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ci ricorda che un sistema sanitario che affida alla sola abnegazione individuale il compito di compensare le proprie fragilità</w:t>
        <w:br/>
        <w:t>finisce per esporre chi cura a un peso umano e professionale talvolta insostenibile.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violenza contro i professionisti sanitari non nasce mai nel vuoto.</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Nasce spesso dentro contesti segnati da:</w:t>
      </w:r>
    </w:p>
    <w:p>
      <w:pPr>
        <w:pStyle w:val="Normal"/>
        <w:numPr>
          <w:ilvl w:val="0"/>
          <w:numId w:val="1"/>
        </w:numPr>
        <w:spacing w:beforeAutospacing="1" w:after="0"/>
        <w:jc w:val="start"/>
        <w:rPr>
          <w:sz w:val="24"/>
          <w:szCs w:val="24"/>
        </w:rPr>
      </w:pPr>
      <w:r>
        <w:rPr>
          <w:rFonts w:eastAsia="Times New Roman" w:cs="Times New Roman" w:ascii="Times New Roman" w:hAnsi="Times New Roman"/>
          <w:kern w:val="0"/>
          <w:sz w:val="24"/>
          <w:szCs w:val="24"/>
          <w:lang w:eastAsia="it-IT"/>
          <w14:ligatures w14:val="none"/>
        </w:rPr>
        <w:t>sovraccarico di lavoro,</w:t>
      </w:r>
    </w:p>
    <w:p>
      <w:pPr>
        <w:pStyle w:val="Normal"/>
        <w:numPr>
          <w:ilvl w:val="0"/>
          <w:numId w:val="1"/>
        </w:numPr>
        <w:spacing w:before="0" w:after="0"/>
        <w:jc w:val="start"/>
        <w:rPr>
          <w:sz w:val="24"/>
          <w:szCs w:val="24"/>
        </w:rPr>
      </w:pPr>
      <w:r>
        <w:rPr>
          <w:rFonts w:eastAsia="Times New Roman" w:cs="Times New Roman" w:ascii="Times New Roman" w:hAnsi="Times New Roman"/>
          <w:kern w:val="0"/>
          <w:sz w:val="24"/>
          <w:szCs w:val="24"/>
          <w:lang w:eastAsia="it-IT"/>
          <w14:ligatures w14:val="none"/>
        </w:rPr>
        <w:t>isolamento professionale,</w:t>
      </w:r>
    </w:p>
    <w:p>
      <w:pPr>
        <w:pStyle w:val="Normal"/>
        <w:numPr>
          <w:ilvl w:val="0"/>
          <w:numId w:val="1"/>
        </w:numPr>
        <w:spacing w:before="0" w:after="0"/>
        <w:jc w:val="start"/>
        <w:rPr>
          <w:sz w:val="24"/>
          <w:szCs w:val="24"/>
        </w:rPr>
      </w:pPr>
      <w:r>
        <w:rPr>
          <w:rFonts w:eastAsia="Times New Roman" w:cs="Times New Roman" w:ascii="Times New Roman" w:hAnsi="Times New Roman"/>
          <w:kern w:val="0"/>
          <w:sz w:val="24"/>
          <w:szCs w:val="24"/>
          <w:lang w:eastAsia="it-IT"/>
          <w14:ligatures w14:val="none"/>
        </w:rPr>
        <w:t>carenza di personale,</w:t>
      </w:r>
    </w:p>
    <w:p>
      <w:pPr>
        <w:pStyle w:val="Normal"/>
        <w:numPr>
          <w:ilvl w:val="0"/>
          <w:numId w:val="1"/>
        </w:numPr>
        <w:spacing w:before="0" w:after="0"/>
        <w:jc w:val="start"/>
        <w:rPr>
          <w:sz w:val="24"/>
          <w:szCs w:val="24"/>
        </w:rPr>
      </w:pPr>
      <w:r>
        <w:rPr>
          <w:rFonts w:eastAsia="Times New Roman" w:cs="Times New Roman" w:ascii="Times New Roman" w:hAnsi="Times New Roman"/>
          <w:kern w:val="0"/>
          <w:sz w:val="24"/>
          <w:szCs w:val="24"/>
          <w:lang w:eastAsia="it-IT"/>
          <w14:ligatures w14:val="none"/>
        </w:rPr>
        <w:t>pressione organizzativa,</w:t>
      </w:r>
    </w:p>
    <w:p>
      <w:pPr>
        <w:pStyle w:val="Normal"/>
        <w:numPr>
          <w:ilvl w:val="0"/>
          <w:numId w:val="1"/>
        </w:numPr>
        <w:spacing w:before="0" w:afterAutospacing="1"/>
        <w:jc w:val="start"/>
        <w:rPr>
          <w:sz w:val="24"/>
          <w:szCs w:val="24"/>
        </w:rPr>
      </w:pPr>
      <w:r>
        <w:rPr>
          <w:rFonts w:eastAsia="Times New Roman" w:cs="Times New Roman" w:ascii="Times New Roman" w:hAnsi="Times New Roman"/>
          <w:kern w:val="0"/>
          <w:sz w:val="24"/>
          <w:szCs w:val="24"/>
          <w:lang w:eastAsia="it-IT"/>
          <w14:ligatures w14:val="none"/>
        </w:rPr>
        <w:t>fragilità dei servizi territoriali.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I carichi di lavoro eccessivi non compromettono soltanto il benessere degli operatori.</w:t>
        <w:br/>
        <w:t>Compromettono la qualità della cura, la sicurezza dei professionisti e la stessa tenuta del sistema sanitario.</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Ed è significativo che anche la giurisprudenza abbia iniziato a riconoscere questa responsabilità sistemica.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Corte di Cassazione, con l’ordinanza n. 26923 del 7 ottobre 2025, ha affermato che, una volta dimostrato il nesso tra condizioni di lavoro usuranti e danno alla salute del professionista, spetta al datore di lavoro dimostrare di avere adottato tutte le misure necessarie per prevenirlo.</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È un passaggio di enorme rilievo.</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riconosce che il danno non deriva soltanto dal singolo episodio,</w:t>
        <w:br/>
        <w:t>ma dall’intero assetto organizzativo:</w:t>
      </w:r>
    </w:p>
    <w:p>
      <w:pPr>
        <w:pStyle w:val="Normal"/>
        <w:numPr>
          <w:ilvl w:val="0"/>
          <w:numId w:val="2"/>
        </w:numPr>
        <w:spacing w:beforeAutospacing="1" w:after="0"/>
        <w:jc w:val="start"/>
        <w:rPr>
          <w:sz w:val="24"/>
          <w:szCs w:val="24"/>
        </w:rPr>
      </w:pPr>
      <w:r>
        <w:rPr>
          <w:rFonts w:eastAsia="Times New Roman" w:cs="Times New Roman" w:ascii="Times New Roman" w:hAnsi="Times New Roman"/>
          <w:kern w:val="0"/>
          <w:sz w:val="24"/>
          <w:szCs w:val="24"/>
          <w:lang w:eastAsia="it-IT"/>
          <w14:ligatures w14:val="none"/>
        </w:rPr>
        <w:t>turni eccessivi,</w:t>
      </w:r>
    </w:p>
    <w:p>
      <w:pPr>
        <w:pStyle w:val="Normal"/>
        <w:numPr>
          <w:ilvl w:val="0"/>
          <w:numId w:val="2"/>
        </w:numPr>
        <w:spacing w:before="0" w:after="0"/>
        <w:jc w:val="start"/>
        <w:rPr>
          <w:sz w:val="24"/>
          <w:szCs w:val="24"/>
        </w:rPr>
      </w:pPr>
      <w:r>
        <w:rPr>
          <w:rFonts w:eastAsia="Times New Roman" w:cs="Times New Roman" w:ascii="Times New Roman" w:hAnsi="Times New Roman"/>
          <w:kern w:val="0"/>
          <w:sz w:val="24"/>
          <w:szCs w:val="24"/>
          <w:lang w:eastAsia="it-IT"/>
          <w14:ligatures w14:val="none"/>
        </w:rPr>
        <w:t>stress protratto,</w:t>
      </w:r>
    </w:p>
    <w:p>
      <w:pPr>
        <w:pStyle w:val="Normal"/>
        <w:numPr>
          <w:ilvl w:val="0"/>
          <w:numId w:val="2"/>
        </w:numPr>
        <w:spacing w:before="0" w:after="0"/>
        <w:jc w:val="start"/>
        <w:rPr>
          <w:sz w:val="24"/>
          <w:szCs w:val="24"/>
        </w:rPr>
      </w:pPr>
      <w:r>
        <w:rPr>
          <w:rFonts w:eastAsia="Times New Roman" w:cs="Times New Roman" w:ascii="Times New Roman" w:hAnsi="Times New Roman"/>
          <w:kern w:val="0"/>
          <w:sz w:val="24"/>
          <w:szCs w:val="24"/>
          <w:lang w:eastAsia="it-IT"/>
          <w14:ligatures w14:val="none"/>
        </w:rPr>
        <w:t>carenze strutturali,</w:t>
      </w:r>
    </w:p>
    <w:p>
      <w:pPr>
        <w:pStyle w:val="Normal"/>
        <w:numPr>
          <w:ilvl w:val="0"/>
          <w:numId w:val="2"/>
        </w:numPr>
        <w:spacing w:before="0" w:afterAutospacing="1"/>
        <w:jc w:val="start"/>
        <w:rPr>
          <w:sz w:val="24"/>
          <w:szCs w:val="24"/>
        </w:rPr>
      </w:pPr>
      <w:r>
        <w:rPr>
          <w:rFonts w:eastAsia="Times New Roman" w:cs="Times New Roman" w:ascii="Times New Roman" w:hAnsi="Times New Roman"/>
          <w:kern w:val="0"/>
          <w:sz w:val="24"/>
          <w:szCs w:val="24"/>
          <w:lang w:eastAsia="it-IT"/>
          <w14:ligatures w14:val="none"/>
        </w:rPr>
        <w:t>insufficienza di personale.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In altre parole, viene riconosciuta una responsabilità del sistema.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questo cambia profondamente la prospettiva.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la sicurezza dei professionisti sanitari non può essere scaricata esclusivamente sulla responsabilità individuale.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Esiste una responsabilità organizzativa, istituzionale e politica.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Il definanziamento della sanità non produce soltanto effetti economici o organizzativi.</w:t>
        <w:br/>
        <w:t>Incide direttamente sulla dignità delle persone.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Le analisi della Fondazione GIMBE sul Documento di Finanza Pubblica mostrano con chiarezza che il divario tra fabbisogno reale del Servizio Sanitario Nazionale e risorse disponibili continua ad ampliarsi.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Il gap tra spesa sanitaria prevista e Fondo Sanitario Nazionale:</w:t>
      </w:r>
    </w:p>
    <w:p>
      <w:pPr>
        <w:pStyle w:val="Normal"/>
        <w:numPr>
          <w:ilvl w:val="0"/>
          <w:numId w:val="3"/>
        </w:numPr>
        <w:spacing w:beforeAutospacing="1" w:after="0"/>
        <w:jc w:val="start"/>
        <w:rPr>
          <w:sz w:val="24"/>
          <w:szCs w:val="24"/>
        </w:rPr>
      </w:pPr>
      <w:r>
        <w:rPr>
          <w:rFonts w:eastAsia="Times New Roman" w:cs="Times New Roman" w:ascii="Times New Roman" w:hAnsi="Times New Roman"/>
          <w:kern w:val="0"/>
          <w:sz w:val="24"/>
          <w:szCs w:val="24"/>
          <w:lang w:eastAsia="it-IT"/>
          <w14:ligatures w14:val="none"/>
        </w:rPr>
        <w:t xml:space="preserve">supererà i </w:t>
      </w:r>
      <w:r>
        <w:rPr>
          <w:rFonts w:eastAsia="Times New Roman" w:cs="Times New Roman" w:ascii="Times New Roman" w:hAnsi="Times New Roman"/>
          <w:b/>
          <w:bCs/>
          <w:kern w:val="0"/>
          <w:sz w:val="24"/>
          <w:szCs w:val="24"/>
          <w:lang w:eastAsia="it-IT"/>
          <w14:ligatures w14:val="none"/>
        </w:rPr>
        <w:t>7 miliardi di euro nel 2027</w:t>
      </w:r>
      <w:r>
        <w:rPr>
          <w:rFonts w:eastAsia="Times New Roman" w:cs="Times New Roman" w:ascii="Times New Roman" w:hAnsi="Times New Roman"/>
          <w:kern w:val="0"/>
          <w:sz w:val="24"/>
          <w:szCs w:val="24"/>
          <w:lang w:eastAsia="it-IT"/>
          <w14:ligatures w14:val="none"/>
        </w:rPr>
        <w:t>,</w:t>
      </w:r>
    </w:p>
    <w:p>
      <w:pPr>
        <w:pStyle w:val="Normal"/>
        <w:numPr>
          <w:ilvl w:val="0"/>
          <w:numId w:val="3"/>
        </w:numPr>
        <w:spacing w:before="0" w:after="0"/>
        <w:jc w:val="start"/>
        <w:rPr>
          <w:sz w:val="24"/>
          <w:szCs w:val="24"/>
        </w:rPr>
      </w:pPr>
      <w:r>
        <w:rPr>
          <w:rFonts w:eastAsia="Times New Roman" w:cs="Times New Roman" w:ascii="Times New Roman" w:hAnsi="Times New Roman"/>
          <w:kern w:val="0"/>
          <w:sz w:val="24"/>
          <w:szCs w:val="24"/>
          <w:lang w:eastAsia="it-IT"/>
          <w14:ligatures w14:val="none"/>
        </w:rPr>
        <w:t xml:space="preserve">arriverà a oltre </w:t>
      </w:r>
      <w:r>
        <w:rPr>
          <w:rFonts w:eastAsia="Times New Roman" w:cs="Times New Roman" w:ascii="Times New Roman" w:hAnsi="Times New Roman"/>
          <w:b/>
          <w:bCs/>
          <w:kern w:val="0"/>
          <w:sz w:val="24"/>
          <w:szCs w:val="24"/>
          <w:lang w:eastAsia="it-IT"/>
          <w14:ligatures w14:val="none"/>
        </w:rPr>
        <w:t>10 miliardi nel 2028</w:t>
      </w:r>
      <w:r>
        <w:rPr>
          <w:rFonts w:eastAsia="Times New Roman" w:cs="Times New Roman" w:ascii="Times New Roman" w:hAnsi="Times New Roman"/>
          <w:kern w:val="0"/>
          <w:sz w:val="24"/>
          <w:szCs w:val="24"/>
          <w:lang w:eastAsia="it-IT"/>
          <w14:ligatures w14:val="none"/>
        </w:rPr>
        <w:t>,</w:t>
      </w:r>
    </w:p>
    <w:p>
      <w:pPr>
        <w:pStyle w:val="Normal"/>
        <w:numPr>
          <w:ilvl w:val="0"/>
          <w:numId w:val="3"/>
        </w:numPr>
        <w:spacing w:before="0" w:afterAutospacing="1"/>
        <w:jc w:val="start"/>
        <w:rPr>
          <w:sz w:val="24"/>
          <w:szCs w:val="24"/>
        </w:rPr>
      </w:pPr>
      <w:r>
        <w:rPr>
          <w:rFonts w:eastAsia="Times New Roman" w:cs="Times New Roman" w:ascii="Times New Roman" w:hAnsi="Times New Roman"/>
          <w:kern w:val="0"/>
          <w:sz w:val="24"/>
          <w:szCs w:val="24"/>
          <w:lang w:eastAsia="it-IT"/>
          <w14:ligatures w14:val="none"/>
        </w:rPr>
        <w:t xml:space="preserve">e supererà i </w:t>
      </w:r>
      <w:r>
        <w:rPr>
          <w:rFonts w:eastAsia="Times New Roman" w:cs="Times New Roman" w:ascii="Times New Roman" w:hAnsi="Times New Roman"/>
          <w:b/>
          <w:bCs/>
          <w:kern w:val="0"/>
          <w:sz w:val="24"/>
          <w:szCs w:val="24"/>
          <w:lang w:eastAsia="it-IT"/>
          <w14:ligatures w14:val="none"/>
        </w:rPr>
        <w:t>13 miliardi nel 2029</w:t>
      </w:r>
      <w:r>
        <w:rPr>
          <w:rFonts w:eastAsia="Times New Roman" w:cs="Times New Roman" w:ascii="Times New Roman" w:hAnsi="Times New Roman"/>
          <w:kern w:val="0"/>
          <w:sz w:val="24"/>
          <w:szCs w:val="24"/>
          <w:lang w:eastAsia="it-IT"/>
          <w14:ligatures w14:val="none"/>
        </w:rPr>
        <w:t>.</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Complessivamente, nel triennio 2027–2029 mancheranno oltre 30 miliardi di euro per garantire pienamente i livelli essenziali di assistenza.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questo mentre aumentano:</w:t>
      </w:r>
    </w:p>
    <w:p>
      <w:pPr>
        <w:pStyle w:val="Normal"/>
        <w:numPr>
          <w:ilvl w:val="0"/>
          <w:numId w:val="4"/>
        </w:numPr>
        <w:spacing w:beforeAutospacing="1" w:after="0"/>
        <w:jc w:val="start"/>
        <w:rPr>
          <w:sz w:val="24"/>
          <w:szCs w:val="24"/>
        </w:rPr>
      </w:pPr>
      <w:r>
        <w:rPr>
          <w:rFonts w:eastAsia="Times New Roman" w:cs="Times New Roman" w:ascii="Times New Roman" w:hAnsi="Times New Roman"/>
          <w:kern w:val="0"/>
          <w:sz w:val="24"/>
          <w:szCs w:val="24"/>
          <w:lang w:eastAsia="it-IT"/>
          <w14:ligatures w14:val="none"/>
        </w:rPr>
        <w:t>l’invecchiamento della popolazione,</w:t>
      </w:r>
    </w:p>
    <w:p>
      <w:pPr>
        <w:pStyle w:val="Normal"/>
        <w:numPr>
          <w:ilvl w:val="0"/>
          <w:numId w:val="4"/>
        </w:numPr>
        <w:spacing w:before="0" w:after="0"/>
        <w:jc w:val="start"/>
        <w:rPr>
          <w:sz w:val="24"/>
          <w:szCs w:val="24"/>
        </w:rPr>
      </w:pPr>
      <w:r>
        <w:rPr>
          <w:rFonts w:eastAsia="Times New Roman" w:cs="Times New Roman" w:ascii="Times New Roman" w:hAnsi="Times New Roman"/>
          <w:kern w:val="0"/>
          <w:sz w:val="24"/>
          <w:szCs w:val="24"/>
          <w:lang w:eastAsia="it-IT"/>
          <w14:ligatures w14:val="none"/>
        </w:rPr>
        <w:t>le cronicità,</w:t>
      </w:r>
    </w:p>
    <w:p>
      <w:pPr>
        <w:pStyle w:val="Normal"/>
        <w:numPr>
          <w:ilvl w:val="0"/>
          <w:numId w:val="4"/>
        </w:numPr>
        <w:spacing w:before="0" w:after="0"/>
        <w:jc w:val="start"/>
        <w:rPr>
          <w:sz w:val="24"/>
          <w:szCs w:val="24"/>
        </w:rPr>
      </w:pPr>
      <w:r>
        <w:rPr>
          <w:rFonts w:eastAsia="Times New Roman" w:cs="Times New Roman" w:ascii="Times New Roman" w:hAnsi="Times New Roman"/>
          <w:kern w:val="0"/>
          <w:sz w:val="24"/>
          <w:szCs w:val="24"/>
          <w:lang w:eastAsia="it-IT"/>
          <w14:ligatures w14:val="none"/>
        </w:rPr>
        <w:t>il fabbisogno assistenziale,</w:t>
      </w:r>
    </w:p>
    <w:p>
      <w:pPr>
        <w:pStyle w:val="Normal"/>
        <w:numPr>
          <w:ilvl w:val="0"/>
          <w:numId w:val="4"/>
        </w:numPr>
        <w:spacing w:before="0" w:after="0"/>
        <w:jc w:val="start"/>
        <w:rPr>
          <w:sz w:val="24"/>
          <w:szCs w:val="24"/>
        </w:rPr>
      </w:pPr>
      <w:r>
        <w:rPr>
          <w:rFonts w:eastAsia="Times New Roman" w:cs="Times New Roman" w:ascii="Times New Roman" w:hAnsi="Times New Roman"/>
          <w:kern w:val="0"/>
          <w:sz w:val="24"/>
          <w:szCs w:val="24"/>
          <w:lang w:eastAsia="it-IT"/>
          <w14:ligatures w14:val="none"/>
        </w:rPr>
        <w:t>i costi tecnologici,</w:t>
      </w:r>
    </w:p>
    <w:p>
      <w:pPr>
        <w:pStyle w:val="Normal"/>
        <w:numPr>
          <w:ilvl w:val="0"/>
          <w:numId w:val="4"/>
        </w:numPr>
        <w:spacing w:before="0" w:afterAutospacing="1"/>
        <w:jc w:val="start"/>
        <w:rPr>
          <w:sz w:val="24"/>
          <w:szCs w:val="24"/>
        </w:rPr>
      </w:pPr>
      <w:r>
        <w:rPr>
          <w:rFonts w:eastAsia="Times New Roman" w:cs="Times New Roman" w:ascii="Times New Roman" w:hAnsi="Times New Roman"/>
          <w:kern w:val="0"/>
          <w:sz w:val="24"/>
          <w:szCs w:val="24"/>
          <w:lang w:eastAsia="it-IT"/>
          <w14:ligatures w14:val="none"/>
        </w:rPr>
        <w:t>la carenza di professionisti.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Il Fondo Sanitario Nazionale cresce nominalmente,</w:t>
        <w:br/>
        <w:t>ma non cresce abbastanza da sostenere né i bisogni reali del Paese né i costi effettivi del sistema sanitario.</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stessa Corte dei Conti, pur avendo recentemente rivisto al ribasso le stime di crescita della spesa sanitaria, evidenzia come i costi reali continuino comunque a superare il livello di finanziamento del Fondo Sanitario Nazionale.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questo significa una cosa molto concreta:</w:t>
        <w:br/>
        <w:t>le risorse disponibili non riescono più a compensare adeguatamente:</w:t>
      </w:r>
    </w:p>
    <w:p>
      <w:pPr>
        <w:pStyle w:val="Normal"/>
        <w:numPr>
          <w:ilvl w:val="0"/>
          <w:numId w:val="5"/>
        </w:numPr>
        <w:spacing w:beforeAutospacing="1" w:after="0"/>
        <w:jc w:val="start"/>
        <w:rPr>
          <w:sz w:val="24"/>
          <w:szCs w:val="24"/>
        </w:rPr>
      </w:pPr>
      <w:r>
        <w:rPr>
          <w:rFonts w:eastAsia="Times New Roman" w:cs="Times New Roman" w:ascii="Times New Roman" w:hAnsi="Times New Roman"/>
          <w:kern w:val="0"/>
          <w:sz w:val="24"/>
          <w:szCs w:val="24"/>
          <w:lang w:eastAsia="it-IT"/>
          <w14:ligatures w14:val="none"/>
        </w:rPr>
        <w:t>l’aumento della domanda di salute,</w:t>
      </w:r>
    </w:p>
    <w:p>
      <w:pPr>
        <w:pStyle w:val="Normal"/>
        <w:numPr>
          <w:ilvl w:val="0"/>
          <w:numId w:val="5"/>
        </w:numPr>
        <w:spacing w:before="0" w:after="0"/>
        <w:jc w:val="start"/>
        <w:rPr>
          <w:sz w:val="24"/>
          <w:szCs w:val="24"/>
        </w:rPr>
      </w:pPr>
      <w:r>
        <w:rPr>
          <w:rFonts w:eastAsia="Times New Roman" w:cs="Times New Roman" w:ascii="Times New Roman" w:hAnsi="Times New Roman"/>
          <w:kern w:val="0"/>
          <w:sz w:val="24"/>
          <w:szCs w:val="24"/>
          <w:lang w:eastAsia="it-IT"/>
          <w14:ligatures w14:val="none"/>
        </w:rPr>
        <w:t>l’invecchiamento della popolazione,</w:t>
      </w:r>
    </w:p>
    <w:p>
      <w:pPr>
        <w:pStyle w:val="Normal"/>
        <w:numPr>
          <w:ilvl w:val="0"/>
          <w:numId w:val="5"/>
        </w:numPr>
        <w:spacing w:before="0" w:after="0"/>
        <w:jc w:val="start"/>
        <w:rPr>
          <w:sz w:val="24"/>
          <w:szCs w:val="24"/>
        </w:rPr>
      </w:pPr>
      <w:r>
        <w:rPr>
          <w:rFonts w:eastAsia="Times New Roman" w:cs="Times New Roman" w:ascii="Times New Roman" w:hAnsi="Times New Roman"/>
          <w:kern w:val="0"/>
          <w:sz w:val="24"/>
          <w:szCs w:val="24"/>
          <w:lang w:eastAsia="it-IT"/>
          <w14:ligatures w14:val="none"/>
        </w:rPr>
        <w:t>le cronicità,</w:t>
      </w:r>
    </w:p>
    <w:p>
      <w:pPr>
        <w:pStyle w:val="Normal"/>
        <w:numPr>
          <w:ilvl w:val="0"/>
          <w:numId w:val="5"/>
        </w:numPr>
        <w:spacing w:before="0" w:after="0"/>
        <w:jc w:val="start"/>
        <w:rPr>
          <w:sz w:val="24"/>
          <w:szCs w:val="24"/>
        </w:rPr>
      </w:pPr>
      <w:r>
        <w:rPr>
          <w:rFonts w:eastAsia="Times New Roman" w:cs="Times New Roman" w:ascii="Times New Roman" w:hAnsi="Times New Roman"/>
          <w:kern w:val="0"/>
          <w:sz w:val="24"/>
          <w:szCs w:val="24"/>
          <w:lang w:eastAsia="it-IT"/>
          <w14:ligatures w14:val="none"/>
        </w:rPr>
        <w:t>il costo dell’innovazione tecnologica,</w:t>
      </w:r>
    </w:p>
    <w:p>
      <w:pPr>
        <w:pStyle w:val="Normal"/>
        <w:numPr>
          <w:ilvl w:val="0"/>
          <w:numId w:val="5"/>
        </w:numPr>
        <w:spacing w:before="0" w:after="0"/>
        <w:jc w:val="start"/>
        <w:rPr>
          <w:sz w:val="24"/>
          <w:szCs w:val="24"/>
        </w:rPr>
      </w:pPr>
      <w:r>
        <w:rPr>
          <w:rFonts w:eastAsia="Times New Roman" w:cs="Times New Roman" w:ascii="Times New Roman" w:hAnsi="Times New Roman"/>
          <w:kern w:val="0"/>
          <w:sz w:val="24"/>
          <w:szCs w:val="24"/>
          <w:lang w:eastAsia="it-IT"/>
          <w14:ligatures w14:val="none"/>
        </w:rPr>
        <w:t>il rinnovo dei contratti,</w:t>
      </w:r>
    </w:p>
    <w:p>
      <w:pPr>
        <w:pStyle w:val="Normal"/>
        <w:numPr>
          <w:ilvl w:val="0"/>
          <w:numId w:val="5"/>
        </w:numPr>
        <w:spacing w:before="0" w:after="0"/>
        <w:jc w:val="start"/>
        <w:rPr>
          <w:sz w:val="24"/>
          <w:szCs w:val="24"/>
        </w:rPr>
      </w:pPr>
      <w:r>
        <w:rPr>
          <w:rFonts w:eastAsia="Times New Roman" w:cs="Times New Roman" w:ascii="Times New Roman" w:hAnsi="Times New Roman"/>
          <w:kern w:val="0"/>
          <w:sz w:val="24"/>
          <w:szCs w:val="24"/>
          <w:lang w:eastAsia="it-IT"/>
          <w14:ligatures w14:val="none"/>
        </w:rPr>
        <w:t>la carenza di personale,</w:t>
      </w:r>
    </w:p>
    <w:p>
      <w:pPr>
        <w:pStyle w:val="Normal"/>
        <w:numPr>
          <w:ilvl w:val="0"/>
          <w:numId w:val="5"/>
        </w:numPr>
        <w:spacing w:before="0" w:afterAutospacing="1"/>
        <w:jc w:val="start"/>
        <w:rPr>
          <w:sz w:val="24"/>
          <w:szCs w:val="24"/>
        </w:rPr>
      </w:pPr>
      <w:r>
        <w:rPr>
          <w:rFonts w:eastAsia="Times New Roman" w:cs="Times New Roman" w:ascii="Times New Roman" w:hAnsi="Times New Roman"/>
          <w:kern w:val="0"/>
          <w:sz w:val="24"/>
          <w:szCs w:val="24"/>
          <w:lang w:eastAsia="it-IT"/>
          <w14:ligatures w14:val="none"/>
        </w:rPr>
        <w:t>l’incremento dei costi energetici e organizzativi.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In altre parole, cresce il finanziamento nominale,</w:t>
        <w:br/>
        <w:t>ma si riduce la capacità reale del sistema di garantire in modo uniforme ed effettivo il diritto alla salute.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Corte dei Conti richiama da tempo il rischio di progressivo indebolimento del Servizio Sanitario Nazionale, evidenziando:</w:t>
      </w:r>
    </w:p>
    <w:p>
      <w:pPr>
        <w:pStyle w:val="Normal"/>
        <w:numPr>
          <w:ilvl w:val="0"/>
          <w:numId w:val="6"/>
        </w:numPr>
        <w:spacing w:beforeAutospacing="1" w:after="0"/>
        <w:jc w:val="start"/>
        <w:rPr>
          <w:sz w:val="24"/>
          <w:szCs w:val="24"/>
        </w:rPr>
      </w:pPr>
      <w:r>
        <w:rPr>
          <w:rFonts w:eastAsia="Times New Roman" w:cs="Times New Roman" w:ascii="Times New Roman" w:hAnsi="Times New Roman"/>
          <w:kern w:val="0"/>
          <w:sz w:val="24"/>
          <w:szCs w:val="24"/>
          <w:lang w:eastAsia="it-IT"/>
          <w14:ligatures w14:val="none"/>
        </w:rPr>
        <w:t>aumento delle liste d’attesa,</w:t>
      </w:r>
    </w:p>
    <w:p>
      <w:pPr>
        <w:pStyle w:val="Normal"/>
        <w:numPr>
          <w:ilvl w:val="0"/>
          <w:numId w:val="6"/>
        </w:numPr>
        <w:spacing w:before="0" w:after="0"/>
        <w:jc w:val="start"/>
        <w:rPr>
          <w:sz w:val="24"/>
          <w:szCs w:val="24"/>
        </w:rPr>
      </w:pPr>
      <w:r>
        <w:rPr>
          <w:rFonts w:eastAsia="Times New Roman" w:cs="Times New Roman" w:ascii="Times New Roman" w:hAnsi="Times New Roman"/>
          <w:kern w:val="0"/>
          <w:sz w:val="24"/>
          <w:szCs w:val="24"/>
          <w:lang w:eastAsia="it-IT"/>
          <w14:ligatures w14:val="none"/>
        </w:rPr>
        <w:t>crescita della rinuncia alle cure,</w:t>
      </w:r>
    </w:p>
    <w:p>
      <w:pPr>
        <w:pStyle w:val="Normal"/>
        <w:numPr>
          <w:ilvl w:val="0"/>
          <w:numId w:val="6"/>
        </w:numPr>
        <w:spacing w:before="0" w:after="0"/>
        <w:jc w:val="start"/>
        <w:rPr>
          <w:sz w:val="24"/>
          <w:szCs w:val="24"/>
        </w:rPr>
      </w:pPr>
      <w:r>
        <w:rPr>
          <w:rFonts w:eastAsia="Times New Roman" w:cs="Times New Roman" w:ascii="Times New Roman" w:hAnsi="Times New Roman"/>
          <w:kern w:val="0"/>
          <w:sz w:val="24"/>
          <w:szCs w:val="24"/>
          <w:lang w:eastAsia="it-IT"/>
          <w14:ligatures w14:val="none"/>
        </w:rPr>
        <w:t>aumento della spesa privata,</w:t>
      </w:r>
    </w:p>
    <w:p>
      <w:pPr>
        <w:pStyle w:val="Normal"/>
        <w:numPr>
          <w:ilvl w:val="0"/>
          <w:numId w:val="6"/>
        </w:numPr>
        <w:spacing w:before="0" w:after="0"/>
        <w:jc w:val="start"/>
        <w:rPr>
          <w:sz w:val="24"/>
          <w:szCs w:val="24"/>
        </w:rPr>
      </w:pPr>
      <w:r>
        <w:rPr>
          <w:rFonts w:eastAsia="Times New Roman" w:cs="Times New Roman" w:ascii="Times New Roman" w:hAnsi="Times New Roman"/>
          <w:kern w:val="0"/>
          <w:sz w:val="24"/>
          <w:szCs w:val="24"/>
          <w:lang w:eastAsia="it-IT"/>
          <w14:ligatures w14:val="none"/>
        </w:rPr>
        <w:t>profonde diseguaglianze territoriali,</w:t>
      </w:r>
    </w:p>
    <w:p>
      <w:pPr>
        <w:pStyle w:val="Normal"/>
        <w:numPr>
          <w:ilvl w:val="0"/>
          <w:numId w:val="6"/>
        </w:numPr>
        <w:spacing w:before="0" w:afterAutospacing="1"/>
        <w:jc w:val="start"/>
        <w:rPr>
          <w:sz w:val="24"/>
          <w:szCs w:val="24"/>
        </w:rPr>
      </w:pPr>
      <w:r>
        <w:rPr>
          <w:rFonts w:eastAsia="Times New Roman" w:cs="Times New Roman" w:ascii="Times New Roman" w:hAnsi="Times New Roman"/>
          <w:kern w:val="0"/>
          <w:sz w:val="24"/>
          <w:szCs w:val="24"/>
          <w:lang w:eastAsia="it-IT"/>
          <w14:ligatures w14:val="none"/>
        </w:rPr>
        <w:t>peggioramento delle condizioni di lavoro del personale sanitario.</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Le conseguenze sono evidenti:</w:t>
      </w:r>
    </w:p>
    <w:p>
      <w:pPr>
        <w:pStyle w:val="Normal"/>
        <w:numPr>
          <w:ilvl w:val="0"/>
          <w:numId w:val="7"/>
        </w:numPr>
        <w:spacing w:beforeAutospacing="1" w:after="0"/>
        <w:jc w:val="start"/>
        <w:rPr>
          <w:sz w:val="24"/>
          <w:szCs w:val="24"/>
        </w:rPr>
      </w:pPr>
      <w:r>
        <w:rPr>
          <w:rFonts w:eastAsia="Times New Roman" w:cs="Times New Roman" w:ascii="Times New Roman" w:hAnsi="Times New Roman"/>
          <w:kern w:val="0"/>
          <w:sz w:val="24"/>
          <w:szCs w:val="24"/>
          <w:lang w:eastAsia="it-IT"/>
          <w14:ligatures w14:val="none"/>
        </w:rPr>
        <w:t>aumento delle liste d’attesa,</w:t>
      </w:r>
    </w:p>
    <w:p>
      <w:pPr>
        <w:pStyle w:val="Normal"/>
        <w:numPr>
          <w:ilvl w:val="0"/>
          <w:numId w:val="7"/>
        </w:numPr>
        <w:spacing w:before="0" w:after="0"/>
        <w:jc w:val="start"/>
        <w:rPr>
          <w:sz w:val="24"/>
          <w:szCs w:val="24"/>
        </w:rPr>
      </w:pPr>
      <w:r>
        <w:rPr>
          <w:rFonts w:eastAsia="Times New Roman" w:cs="Times New Roman" w:ascii="Times New Roman" w:hAnsi="Times New Roman"/>
          <w:kern w:val="0"/>
          <w:sz w:val="24"/>
          <w:szCs w:val="24"/>
          <w:lang w:eastAsia="it-IT"/>
          <w14:ligatures w14:val="none"/>
        </w:rPr>
        <w:t>rinuncia alle cure,</w:t>
      </w:r>
    </w:p>
    <w:p>
      <w:pPr>
        <w:pStyle w:val="Normal"/>
        <w:numPr>
          <w:ilvl w:val="0"/>
          <w:numId w:val="7"/>
        </w:numPr>
        <w:spacing w:before="0" w:after="0"/>
        <w:jc w:val="start"/>
        <w:rPr>
          <w:sz w:val="24"/>
          <w:szCs w:val="24"/>
        </w:rPr>
      </w:pPr>
      <w:r>
        <w:rPr>
          <w:rFonts w:eastAsia="Times New Roman" w:cs="Times New Roman" w:ascii="Times New Roman" w:hAnsi="Times New Roman"/>
          <w:kern w:val="0"/>
          <w:sz w:val="24"/>
          <w:szCs w:val="24"/>
          <w:lang w:eastAsia="it-IT"/>
          <w14:ligatures w14:val="none"/>
        </w:rPr>
        <w:t>crescita della spesa privata,</w:t>
      </w:r>
    </w:p>
    <w:p>
      <w:pPr>
        <w:pStyle w:val="Normal"/>
        <w:numPr>
          <w:ilvl w:val="0"/>
          <w:numId w:val="7"/>
        </w:numPr>
        <w:spacing w:before="0" w:after="0"/>
        <w:jc w:val="start"/>
        <w:rPr>
          <w:sz w:val="24"/>
          <w:szCs w:val="24"/>
        </w:rPr>
      </w:pPr>
      <w:r>
        <w:rPr>
          <w:rFonts w:eastAsia="Times New Roman" w:cs="Times New Roman" w:ascii="Times New Roman" w:hAnsi="Times New Roman"/>
          <w:kern w:val="0"/>
          <w:sz w:val="24"/>
          <w:szCs w:val="24"/>
          <w:lang w:eastAsia="it-IT"/>
          <w14:ligatures w14:val="none"/>
        </w:rPr>
        <w:t>diseguaglianze territoriali sempre più profonde,</w:t>
      </w:r>
    </w:p>
    <w:p>
      <w:pPr>
        <w:pStyle w:val="Normal"/>
        <w:numPr>
          <w:ilvl w:val="0"/>
          <w:numId w:val="7"/>
        </w:numPr>
        <w:spacing w:before="0" w:afterAutospacing="1"/>
        <w:jc w:val="start"/>
        <w:rPr>
          <w:sz w:val="24"/>
          <w:szCs w:val="24"/>
        </w:rPr>
      </w:pPr>
      <w:r>
        <w:rPr>
          <w:rFonts w:eastAsia="Times New Roman" w:cs="Times New Roman" w:ascii="Times New Roman" w:hAnsi="Times New Roman"/>
          <w:kern w:val="0"/>
          <w:sz w:val="24"/>
          <w:szCs w:val="24"/>
          <w:lang w:eastAsia="it-IT"/>
          <w14:ligatures w14:val="none"/>
        </w:rPr>
        <w:t>sovraccarico dei professionisti.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Oggi quasi sei milioni di italiani rinunciano alle cure.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quando il diritto alla salute diventa diseguale in base al reddito, al territorio o alla condizione sociale,</w:t>
        <w:br/>
        <w:t>allora si incrina uno dei fondamenti della nostra democrazia costituzionale.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le diseguaglianze di salute non sono soltanto diseguaglianze sanitarie.</w:t>
        <w:br/>
        <w:t>Sono diseguaglianze di cittadinanza.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Ed è significativo che la Corte Costituzionale, con la sentenza n. 195 del 2024, abbia riaffermato con forza che il diritto alla salute, in quanto diritto fondamentale della persona, non può essere sacrificato a esigenze meramente finanziarie, finché esistano risorse destinabili ad altri impieghi privi della stessa priorità costituzionale.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Corte richiama così un principio essenziale:</w:t>
        <w:br/>
        <w:t>la dignità della persona deve restare il criterio ordinatore delle scelte pubbliche.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 questo dignità e legalità sono strettamente correlate.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legalità non coincide soltanto con il rispetto formale delle norme.</w:t>
        <w:br/>
        <w:t>È la capacità delle istituzioni di rendere effettivi i diritti fondamentali.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tra questi diritti, la salute occupa un posto essenziale.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Una società nella quale la cura diventa privilegio,</w:t>
        <w:br/>
        <w:t>nella quale i territori più fragili restano privi di servizi,</w:t>
        <w:br/>
        <w:t>nella quale chi cura lavora in condizioni incompatibili con sicurezza e dignità professionale rischia di indebolire la propria coesione democratica.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 questo la FNOMCeO ha avviato un percorso di aggiornamento del Codice di Deontologia Medica.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Vogliamo rafforzare il riconoscimento del ruolo sociale della professione,</w:t>
        <w:br/>
        <w:t>della responsabilità del medico nel contrasto alle diseguaglianze, nella promozione dell’equità, nella tutela dei diritti fondamentali.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vogliamo riaffermare che la medicina non è soltanto tecnica.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relazione.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ascolto.</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tempo della cura.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Senza relazione non c’è cura.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Senza fiducia, non c’è medicina.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 questo riteniamo necessaria anche una riflessione sulla formazione.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Abbiamo bisogno di una Scuola capace di orientare la professione oltre la logica dell’aziendalizzazione, verso una concezione della sanità come infrastruttura pubblica di comunità, fondamento di equità e coesione sociale.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la salute non è un costo.</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Una ricerca realizzata da FNOMCeO insieme al CENSIS dimostra che ogni euro investito nella sanità pubblica genera valore economico, occupazione, innovazione e coesione sociale.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Investire in salute significa costruire sviluppo, sicurezza e stabilità democratica.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Ma proprio per questo dobbiamo guardare con attenzione anche alle priorità collettive.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Assistiamo oggi a una crescente corsa al riarmo, che mobilita risorse pubbliche ingenti.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quando le risorse non aumentano complessivamente,</w:t>
        <w:br/>
        <w:t>l’incremento della spesa militare rischia inevitabilmente di comprimere gli investimenti nella sanità, nella prevenzione, nella tutela dei fragili.</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Non è una riflessione isolata.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 xml:space="preserve">La </w:t>
      </w:r>
      <w:r>
        <w:rPr>
          <w:rFonts w:eastAsia="Times New Roman" w:cs="Times New Roman" w:ascii="Times New Roman" w:hAnsi="Times New Roman"/>
          <w:b/>
          <w:bCs/>
          <w:kern w:val="0"/>
          <w:sz w:val="24"/>
          <w:szCs w:val="24"/>
          <w:lang w:eastAsia="it-IT"/>
          <w14:ligatures w14:val="none"/>
        </w:rPr>
        <w:t>Carta di Roma</w:t>
      </w:r>
      <w:r>
        <w:rPr>
          <w:rFonts w:eastAsia="Times New Roman" w:cs="Times New Roman" w:ascii="Times New Roman" w:hAnsi="Times New Roman"/>
          <w:kern w:val="0"/>
          <w:sz w:val="24"/>
          <w:szCs w:val="24"/>
          <w:lang w:eastAsia="it-IT"/>
          <w14:ligatures w14:val="none"/>
        </w:rPr>
        <w:t>, sottoscritta lo scorso anno dalle Federazioni Nazionali dei medici di Italia, Francia, Germania, Spagna, Portogallo e Grecia, richiama con forza la necessità di considerare la salute come investimento strategico per lo sviluppo umano, la coesione sociale e la pace.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La Carta afferma che sistemi sanitari solidi, universali ed equi rappresentano una condizione essenziale di sicurezza collettiva e di stabilità democratica.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 xml:space="preserve">Perché la sicurezza non può essere ridotta alla sola dimensione militare. La vera sicurezza è sociale. </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sanitaria.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È costruita sulla capacità di garantire diritti, di ridurre le diseguaglianze, di prendersi cura delle persone.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Perché una società più giusta, più inclusiva e più capace di tutelare la salute dei suoi cittadini è anche una società più sicura e più forte democraticamente.</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Per questo la salute deve essere considerata un bene comune, perché tutela la dignità della persona e rende concreti i diritti di cittadinanza.</w:t>
      </w:r>
    </w:p>
    <w:p>
      <w:pPr>
        <w:pStyle w:val="Normal"/>
        <w:spacing w:beforeAutospacing="1" w:afterAutospacing="1"/>
        <w:jc w:val="start"/>
        <w:rPr>
          <w:sz w:val="24"/>
          <w:szCs w:val="24"/>
        </w:rPr>
      </w:pPr>
      <w:r>
        <w:rPr>
          <w:rFonts w:eastAsia="Times New Roman" w:cs="Times New Roman" w:ascii="Times New Roman" w:hAnsi="Times New Roman"/>
          <w:kern w:val="0"/>
          <w:sz w:val="24"/>
          <w:szCs w:val="24"/>
          <w:lang w:eastAsia="it-IT"/>
          <w14:ligatures w14:val="none"/>
        </w:rPr>
        <w:t>E la medicina, quando resta fedele alla dignità della persona, diventa non soltanto pratica di cura ma presidio di legalità, di democrazia e di pace.</w:t>
      </w:r>
    </w:p>
    <w:p>
      <w:pPr>
        <w:pStyle w:val="Normal"/>
        <w:spacing w:beforeAutospacing="1" w:afterAutospacing="1"/>
        <w:jc w:val="start"/>
        <w:rPr>
          <w:sz w:val="24"/>
          <w:szCs w:val="24"/>
        </w:rPr>
      </w:pPr>
      <w:r>
        <w:rPr>
          <w:rFonts w:eastAsia="Times New Roman" w:cs="Times New Roman" w:ascii="Times New Roman" w:hAnsi="Times New Roman"/>
          <w:b/>
          <w:bCs/>
          <w:kern w:val="0"/>
          <w:sz w:val="24"/>
          <w:szCs w:val="24"/>
          <w:lang w:eastAsia="it-IT"/>
          <w14:ligatures w14:val="none"/>
        </w:rPr>
        <w:t>Grazie.</w:t>
      </w:r>
    </w:p>
    <w:p>
      <w:pPr>
        <w:pStyle w:val="Normal"/>
        <w:spacing w:beforeAutospacing="1" w:afterAutospacing="1"/>
        <w:jc w:val="end"/>
        <w:rPr>
          <w:sz w:val="24"/>
          <w:szCs w:val="24"/>
        </w:rPr>
      </w:pPr>
      <w:r>
        <w:rPr>
          <w:rFonts w:eastAsia="Times New Roman" w:cs="Times New Roman" w:ascii="Times New Roman" w:hAnsi="Times New Roman"/>
          <w:b/>
          <w:bCs/>
          <w:kern w:val="0"/>
          <w:sz w:val="24"/>
          <w:szCs w:val="24"/>
          <w:lang w:eastAsia="it-IT"/>
          <w14:ligatures w14:val="none"/>
        </w:rPr>
        <w:t>FILIPPO ANELLI</w:t>
        <w:br/>
      </w:r>
      <w:r>
        <w:rPr>
          <w:rFonts w:eastAsia="Times New Roman" w:cs="Times New Roman" w:ascii="Times New Roman" w:hAnsi="Times New Roman"/>
          <w:kern w:val="0"/>
          <w:sz w:val="24"/>
          <w:szCs w:val="24"/>
          <w:lang w:eastAsia="it-IT"/>
          <w14:ligatures w14:val="none"/>
        </w:rPr>
        <w:t>Presidente FNOMCeO</w:t>
      </w:r>
    </w:p>
    <w:p>
      <w:pPr>
        <w:pStyle w:val="Normal"/>
        <w:jc w:val="start"/>
        <w:rPr>
          <w:rFonts w:ascii="Times New Roman" w:hAnsi="Times New Roman" w:cs="Times New Roman"/>
          <w:sz w:val="24"/>
          <w:szCs w:val="24"/>
        </w:rPr>
      </w:pPr>
      <w:r>
        <w:rPr>
          <w:rFonts w:cs="Times New Roman" w:ascii="Times New Roman" w:hAnsi="Times New Roman"/>
          <w:sz w:val="24"/>
          <w:szCs w:val="24"/>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4">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5">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start"/>
    </w:pPr>
    <w:rPr>
      <w:rFonts w:ascii="Aptos" w:hAnsi="Aptos" w:eastAsia="Aptos" w:cs="" w:asciiTheme="minorHAnsi" w:cstheme="minorBidi" w:eastAsiaTheme="minorHAnsi" w:hAnsiTheme="minorHAnsi"/>
      <w:color w:val="auto"/>
      <w:kern w:val="2"/>
      <w:sz w:val="24"/>
      <w:szCs w:val="24"/>
      <w:lang w:val="it-IT" w:eastAsia="en-US" w:bidi="ar-SA"/>
      <w14:ligatures w14:val="standardContextual"/>
    </w:rPr>
  </w:style>
  <w:style w:type="paragraph" w:styleId="Heading1">
    <w:name w:val="heading 1"/>
    <w:basedOn w:val="Normal"/>
    <w:next w:val="Normal"/>
    <w:link w:val="Titolo1Carattere"/>
    <w:uiPriority w:val="9"/>
    <w:qFormat/>
    <w:rsid w:val="0083606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unhideWhenUsed/>
    <w:qFormat/>
    <w:rsid w:val="0083606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83606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83606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83606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83606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83606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836061"/>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836061"/>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836061"/>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qFormat/>
    <w:rsid w:val="00836061"/>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836061"/>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836061"/>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836061"/>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836061"/>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836061"/>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836061"/>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836061"/>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836061"/>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836061"/>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836061"/>
    <w:rPr>
      <w:i/>
      <w:iCs/>
      <w:color w:themeColor="text1" w:themeTint="bf" w:val="404040"/>
    </w:rPr>
  </w:style>
  <w:style w:type="character" w:styleId="IntenseEmphasis">
    <w:name w:val="Intense Emphasis"/>
    <w:basedOn w:val="DefaultParagraphFont"/>
    <w:uiPriority w:val="21"/>
    <w:qFormat/>
    <w:rsid w:val="00836061"/>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836061"/>
    <w:rPr>
      <w:i/>
      <w:iCs/>
      <w:color w:themeColor="accent1" w:themeShade="bf" w:val="0F4761"/>
    </w:rPr>
  </w:style>
  <w:style w:type="character" w:styleId="IntenseReference">
    <w:name w:val="Intense Reference"/>
    <w:basedOn w:val="DefaultParagraphFont"/>
    <w:uiPriority w:val="32"/>
    <w:qFormat/>
    <w:rsid w:val="00836061"/>
    <w:rPr>
      <w:b/>
      <w:bCs/>
      <w:smallCaps/>
      <w:color w:themeColor="accent1" w:themeShade="bf" w:val="0F4761"/>
      <w:spacing w:val="5"/>
    </w:rPr>
  </w:style>
  <w:style w:type="character" w:styleId="Strong">
    <w:name w:val="Strong"/>
    <w:basedOn w:val="DefaultParagraphFont"/>
    <w:uiPriority w:val="22"/>
    <w:qFormat/>
    <w:rsid w:val="00836061"/>
    <w:rPr>
      <w:b/>
      <w:bCs/>
    </w:rPr>
  </w:style>
  <w:style w:type="character" w:styleId="Hyperlink">
    <w:name w:val="Hyperlink"/>
    <w:basedOn w:val="DefaultParagraphFont"/>
    <w:uiPriority w:val="99"/>
    <w:semiHidden/>
    <w:unhideWhenUsed/>
    <w:rsid w:val="00836061"/>
    <w:rPr>
      <w:color w:val="0000FF"/>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836061"/>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836061"/>
    <w:pPr>
      <w:spacing w:before="0" w:after="160"/>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836061"/>
    <w:pPr>
      <w:spacing w:before="160" w:after="160"/>
      <w:jc w:val="center"/>
    </w:pPr>
    <w:rPr>
      <w:i/>
      <w:iCs/>
      <w:color w:themeColor="text1" w:themeTint="bf" w:val="404040"/>
    </w:rPr>
  </w:style>
  <w:style w:type="paragraph" w:styleId="ListParagraph">
    <w:name w:val="List Paragraph"/>
    <w:basedOn w:val="Normal"/>
    <w:uiPriority w:val="34"/>
    <w:qFormat/>
    <w:rsid w:val="00836061"/>
    <w:pPr>
      <w:spacing w:before="0" w:after="0"/>
      <w:ind w:start="720"/>
      <w:contextualSpacing/>
    </w:pPr>
    <w:rPr/>
  </w:style>
  <w:style w:type="paragraph" w:styleId="IntenseQuote">
    <w:name w:val="Intense Quote"/>
    <w:basedOn w:val="Normal"/>
    <w:next w:val="Normal"/>
    <w:link w:val="CitazioneintensaCarattere"/>
    <w:uiPriority w:val="30"/>
    <w:qFormat/>
    <w:rsid w:val="00836061"/>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NormalWeb">
    <w:name w:val="Normal (Web)"/>
    <w:basedOn w:val="Normal"/>
    <w:uiPriority w:val="99"/>
    <w:semiHidden/>
    <w:unhideWhenUsed/>
    <w:qFormat/>
    <w:rsid w:val="00836061"/>
    <w:pPr>
      <w:spacing w:beforeAutospacing="1" w:afterAutospacing="1"/>
    </w:pPr>
    <w:rPr>
      <w:rFonts w:ascii="Times New Roman" w:hAnsi="Times New Roman" w:eastAsia="Times New Roman" w:cs="Times New Roman"/>
      <w:kern w:val="0"/>
      <w:lang w:eastAsia="it-IT"/>
      <w14:ligatures w14:val="none"/>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LibreOffice/26.2.0.3$Windows_X86_64 LibreOffice_project/620$Build-3</Application>
  <AppVersion>15.0000</AppVersion>
  <Pages>6</Pages>
  <Words>1699</Words>
  <Characters>9975</Characters>
  <CharactersWithSpaces>11517</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2026-05-12T08:19:00Z</dcterms:created>
  <dc:creator>Filippo Anelli</dc:creator>
  <dc:description/>
  <dc:language>it-IT</dc:language>
  <cp:lastModifiedBy/>
  <dcterms:modified xsi:type="dcterms:W3CDTF">2026-05-22T15:17:48Z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