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A760D" w14:textId="77777777" w:rsidR="00D90B70" w:rsidRPr="00992CD0" w:rsidRDefault="00526E14" w:rsidP="000B7CE3">
      <w:pPr>
        <w:spacing w:after="0" w:line="276" w:lineRule="auto"/>
        <w:jc w:val="center"/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</w:pPr>
      <w:r w:rsidRPr="00992CD0">
        <w:rPr>
          <w:rFonts w:cs="Calibri"/>
          <w:b/>
          <w:bCs/>
          <w:color w:val="auto"/>
          <w:sz w:val="36"/>
          <w:szCs w:val="36"/>
        </w:rPr>
        <w:t>COMUNICATO STAMPA</w:t>
      </w:r>
      <w:bookmarkStart w:id="0" w:name="_Hlk140065885"/>
    </w:p>
    <w:p w14:paraId="2636B213" w14:textId="44403938" w:rsidR="005830ED" w:rsidRDefault="005830ED" w:rsidP="00661E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jc w:val="center"/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</w:pPr>
      <w:r w:rsidRPr="005830ED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SPESA SANITARIA PUBBLICA: NEL 2025 L’ITALIA AL 6,2% DEL PIL, CONTRO IL 7,1% DELLA MEDIA OCSE E</w:t>
      </w:r>
      <w:r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D</w:t>
      </w:r>
      <w:r w:rsidRPr="005830ED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EUROPEA.</w:t>
      </w:r>
    </w:p>
    <w:p w14:paraId="6EDFF8BA" w14:textId="0AA0C4BF" w:rsidR="005830ED" w:rsidRDefault="005830ED" w:rsidP="00661E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jc w:val="center"/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</w:pPr>
      <w:r w:rsidRPr="005830ED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15a IN EUROPA PER SPESA PRO-CAPITE: </w:t>
      </w:r>
      <w:r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DIVARIO </w:t>
      </w:r>
      <w:r w:rsidRPr="005830ED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DI € 36 MILIARDI RISPETTO ALLA MEDIA EUROPEA. ULTIMA NEL G7.</w:t>
      </w:r>
    </w:p>
    <w:p w14:paraId="0A33E71D" w14:textId="3F6CD805" w:rsidR="00661EEF" w:rsidRPr="00505ADA" w:rsidRDefault="00661EEF" w:rsidP="00661E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jc w:val="center"/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</w:pP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IL SSN PERDE </w:t>
      </w:r>
      <w:r w:rsidR="009969B1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SEMPRE PI</w:t>
      </w:r>
      <w:r w:rsidR="009969B1" w:rsidRPr="009969B1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Ù</w:t>
      </w:r>
      <w:r w:rsidR="009969B1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</w:t>
      </w: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TERRENO: </w:t>
      </w:r>
      <w:r w:rsidR="00CD30EA"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DA BRUXELLES </w:t>
      </w: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L’ALLARME </w:t>
      </w:r>
      <w:r w:rsidR="00CD30EA"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SULL</w:t>
      </w:r>
      <w:r w:rsidR="00CD30E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E RICADUTE </w:t>
      </w:r>
      <w:r w:rsidR="00CD30EA"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ECONOMIC</w:t>
      </w:r>
      <w:r w:rsidR="00CD30E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HE</w:t>
      </w:r>
      <w:r w:rsidR="00CD30EA"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</w:t>
      </w: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E </w:t>
      </w:r>
      <w:r w:rsidR="00CD30EA"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SOCIAL</w:t>
      </w:r>
      <w:r w:rsidR="00CD30E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I</w:t>
      </w: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.</w:t>
      </w:r>
    </w:p>
    <w:p w14:paraId="53FF0A56" w14:textId="2282F569" w:rsidR="00CD30EA" w:rsidRPr="00661EEF" w:rsidRDefault="00661EEF" w:rsidP="00661E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jc w:val="center"/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</w:pP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CARTABELLOTTA: «BASTA CON IL SOLITO COPIONE PRE-MANOVRA</w:t>
      </w:r>
      <w:r w:rsidR="00CD30E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:</w:t>
      </w: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SERVONO RISORSE E RIFORME»</w:t>
      </w:r>
    </w:p>
    <w:bookmarkEnd w:id="0"/>
    <w:p w14:paraId="0FF1A4C0" w14:textId="77777777" w:rsidR="00470813" w:rsidRPr="00CC0D8E" w:rsidRDefault="004A74B8" w:rsidP="003242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40" w:lineRule="auto"/>
        <w:jc w:val="center"/>
        <w:rPr>
          <w:rFonts w:eastAsia="Times New Roman" w:cs="Calibri"/>
          <w:b/>
          <w:bCs/>
          <w:color w:val="auto"/>
          <w:sz w:val="24"/>
          <w:szCs w:val="24"/>
          <w:bdr w:val="none" w:sz="0" w:space="0" w:color="auto" w:frame="1"/>
        </w:rPr>
      </w:pPr>
      <w:r>
        <w:rPr>
          <w:rFonts w:cs="Calibri"/>
          <w:b/>
          <w:bCs/>
          <w:color w:val="auto"/>
          <w:sz w:val="24"/>
          <w:szCs w:val="24"/>
        </w:rPr>
        <w:t>2 s</w:t>
      </w:r>
      <w:r w:rsidR="00CC0D8E">
        <w:rPr>
          <w:rFonts w:cs="Calibri"/>
          <w:b/>
          <w:bCs/>
          <w:color w:val="auto"/>
          <w:sz w:val="24"/>
          <w:szCs w:val="24"/>
        </w:rPr>
        <w:t>ettembre</w:t>
      </w:r>
      <w:r w:rsidR="00B3066E" w:rsidRPr="00CC0D8E">
        <w:rPr>
          <w:rFonts w:cs="Calibri"/>
          <w:b/>
          <w:bCs/>
          <w:color w:val="auto"/>
          <w:sz w:val="24"/>
          <w:szCs w:val="24"/>
        </w:rPr>
        <w:t xml:space="preserve"> </w:t>
      </w:r>
      <w:r w:rsidR="00526E14" w:rsidRPr="00CC0D8E">
        <w:rPr>
          <w:rFonts w:cs="Calibri"/>
          <w:b/>
          <w:bCs/>
          <w:color w:val="auto"/>
          <w:sz w:val="24"/>
          <w:szCs w:val="24"/>
        </w:rPr>
        <w:t>202</w:t>
      </w:r>
      <w:r w:rsidR="002156EB">
        <w:rPr>
          <w:rFonts w:cs="Calibri"/>
          <w:b/>
          <w:bCs/>
          <w:color w:val="auto"/>
          <w:sz w:val="24"/>
          <w:szCs w:val="24"/>
        </w:rPr>
        <w:t>6</w:t>
      </w:r>
      <w:r w:rsidR="00526E14" w:rsidRPr="00CC0D8E">
        <w:rPr>
          <w:rFonts w:cs="Calibri"/>
          <w:b/>
          <w:bCs/>
          <w:color w:val="auto"/>
          <w:sz w:val="24"/>
          <w:szCs w:val="24"/>
        </w:rPr>
        <w:t xml:space="preserve"> - Fondazione GIMBE, Bologna</w:t>
      </w:r>
    </w:p>
    <w:p w14:paraId="444A019D" w14:textId="335CA7AB" w:rsidR="008161B5" w:rsidRDefault="00240FF0" w:rsidP="009004DA">
      <w:pPr>
        <w:spacing w:line="276" w:lineRule="auto"/>
        <w:jc w:val="both"/>
        <w:rPr>
          <w:rFonts w:cs="Calibri"/>
          <w:color w:val="auto"/>
        </w:rPr>
      </w:pPr>
      <w:bookmarkStart w:id="1" w:name="_Hlk140045224"/>
      <w:r>
        <w:rPr>
          <w:rFonts w:cs="Calibri"/>
          <w:color w:val="auto"/>
        </w:rPr>
        <w:t>Nel 2025, per spesa sanitaria pubblica pro-capite, l’Italia si colloca al 15° posto</w:t>
      </w:r>
      <w:r w:rsidR="00D8305C" w:rsidRPr="00AF02FD">
        <w:rPr>
          <w:rFonts w:cs="Calibri"/>
          <w:color w:val="auto"/>
        </w:rPr>
        <w:t xml:space="preserve"> </w:t>
      </w:r>
      <w:r w:rsidR="00D8305C" w:rsidRPr="00D8305C">
        <w:rPr>
          <w:rFonts w:cs="Calibri"/>
          <w:color w:val="auto"/>
        </w:rPr>
        <w:t>tra i 27 Paesi europei dell</w:t>
      </w:r>
      <w:r w:rsidR="009F66D4">
        <w:rPr>
          <w:rFonts w:cs="Calibri"/>
          <w:color w:val="auto"/>
        </w:rPr>
        <w:t xml:space="preserve">’area </w:t>
      </w:r>
      <w:r w:rsidR="00D8305C" w:rsidRPr="00D8305C">
        <w:rPr>
          <w:rFonts w:cs="Calibri"/>
          <w:color w:val="auto"/>
        </w:rPr>
        <w:t>O</w:t>
      </w:r>
      <w:r w:rsidR="009F66D4">
        <w:rPr>
          <w:rFonts w:cs="Calibri"/>
          <w:color w:val="auto"/>
        </w:rPr>
        <w:t>CSE</w:t>
      </w:r>
      <w:r w:rsidR="00D8305C" w:rsidRPr="00D8305C">
        <w:rPr>
          <w:rFonts w:cs="Calibri"/>
          <w:color w:val="auto"/>
        </w:rPr>
        <w:t xml:space="preserve"> e </w:t>
      </w:r>
      <w:r w:rsidR="00F074DA">
        <w:rPr>
          <w:rFonts w:cs="Calibri"/>
          <w:color w:val="auto"/>
        </w:rPr>
        <w:t>in ultima posizione</w:t>
      </w:r>
      <w:r w:rsidR="00D8305C" w:rsidRPr="00D8305C">
        <w:rPr>
          <w:rFonts w:cs="Calibri"/>
          <w:color w:val="auto"/>
        </w:rPr>
        <w:t xml:space="preserve"> </w:t>
      </w:r>
      <w:r w:rsidR="00EE5522">
        <w:rPr>
          <w:rFonts w:cs="Calibri"/>
          <w:color w:val="auto"/>
        </w:rPr>
        <w:t>tra quelli del</w:t>
      </w:r>
      <w:r w:rsidR="00EE5522" w:rsidRPr="00D8305C">
        <w:rPr>
          <w:rFonts w:cs="Calibri"/>
          <w:color w:val="auto"/>
        </w:rPr>
        <w:t xml:space="preserve"> </w:t>
      </w:r>
      <w:r w:rsidR="00D8305C" w:rsidRPr="00D8305C">
        <w:rPr>
          <w:rFonts w:cs="Calibri"/>
          <w:color w:val="auto"/>
        </w:rPr>
        <w:t xml:space="preserve">G7. </w:t>
      </w:r>
      <w:r>
        <w:rPr>
          <w:rFonts w:cs="Calibri"/>
          <w:color w:val="auto"/>
        </w:rPr>
        <w:t xml:space="preserve">La spesa sanitaria pubblica si attesta al 6,2% del PIL, in calo rispetto al </w:t>
      </w:r>
      <w:r w:rsidR="008F32D4">
        <w:rPr>
          <w:rFonts w:cs="Calibri"/>
          <w:color w:val="auto"/>
        </w:rPr>
        <w:t xml:space="preserve">6,3% del </w:t>
      </w:r>
      <w:r>
        <w:rPr>
          <w:rFonts w:cs="Calibri"/>
          <w:color w:val="auto"/>
        </w:rPr>
        <w:t xml:space="preserve">2024 e </w:t>
      </w:r>
      <w:r w:rsidR="008161B5">
        <w:rPr>
          <w:rFonts w:cs="Calibri"/>
          <w:color w:val="auto"/>
        </w:rPr>
        <w:t>nettamente inferiore sia alla</w:t>
      </w:r>
      <w:r>
        <w:rPr>
          <w:rFonts w:cs="Calibri"/>
          <w:color w:val="auto"/>
        </w:rPr>
        <w:t xml:space="preserve"> media OCSE </w:t>
      </w:r>
      <w:r w:rsidR="008161B5">
        <w:rPr>
          <w:rFonts w:cs="Calibri"/>
          <w:color w:val="auto"/>
        </w:rPr>
        <w:t>sia a quella dei Paesi</w:t>
      </w:r>
      <w:r>
        <w:rPr>
          <w:rFonts w:cs="Calibri"/>
          <w:color w:val="auto"/>
        </w:rPr>
        <w:t xml:space="preserve"> europe</w:t>
      </w:r>
      <w:r w:rsidR="008F32D4">
        <w:rPr>
          <w:rFonts w:cs="Calibri"/>
          <w:color w:val="auto"/>
        </w:rPr>
        <w:t>i</w:t>
      </w:r>
      <w:r>
        <w:rPr>
          <w:rFonts w:cs="Calibri"/>
          <w:color w:val="auto"/>
        </w:rPr>
        <w:t xml:space="preserve">, entrambe </w:t>
      </w:r>
      <w:r w:rsidR="008161B5">
        <w:rPr>
          <w:rFonts w:cs="Calibri"/>
          <w:color w:val="auto"/>
        </w:rPr>
        <w:t xml:space="preserve">pari </w:t>
      </w:r>
      <w:r>
        <w:rPr>
          <w:rFonts w:cs="Calibri"/>
          <w:color w:val="auto"/>
        </w:rPr>
        <w:t xml:space="preserve">al 7,1%. </w:t>
      </w:r>
      <w:bookmarkStart w:id="2" w:name="_Hlk144477120"/>
      <w:bookmarkEnd w:id="1"/>
      <w:r>
        <w:rPr>
          <w:rFonts w:cs="Calibri"/>
          <w:color w:val="auto"/>
        </w:rPr>
        <w:t>Sul fronte della spesa pro-capite</w:t>
      </w:r>
      <w:r w:rsidR="00766750" w:rsidRPr="00766750">
        <w:rPr>
          <w:rFonts w:cs="Calibri"/>
          <w:color w:val="auto"/>
        </w:rPr>
        <w:t xml:space="preserve"> </w:t>
      </w:r>
      <w:r w:rsidR="00766750">
        <w:rPr>
          <w:rFonts w:cs="Calibri"/>
          <w:color w:val="auto"/>
        </w:rPr>
        <w:t>a parità di potere di acquisto</w:t>
      </w:r>
      <w:r>
        <w:rPr>
          <w:rFonts w:cs="Calibri"/>
          <w:color w:val="auto"/>
        </w:rPr>
        <w:t xml:space="preserve">, il </w:t>
      </w:r>
      <w:r w:rsidR="008161B5">
        <w:rPr>
          <w:rFonts w:cs="Calibri"/>
          <w:color w:val="auto"/>
        </w:rPr>
        <w:t xml:space="preserve">divario </w:t>
      </w:r>
      <w:r>
        <w:rPr>
          <w:rFonts w:cs="Calibri"/>
          <w:color w:val="auto"/>
        </w:rPr>
        <w:t xml:space="preserve">rispetto alla media dei </w:t>
      </w:r>
      <w:r w:rsidR="008161B5">
        <w:rPr>
          <w:rFonts w:cs="Calibri"/>
          <w:color w:val="auto"/>
        </w:rPr>
        <w:t xml:space="preserve">Paesi </w:t>
      </w:r>
      <w:r>
        <w:rPr>
          <w:rFonts w:cs="Calibri"/>
          <w:color w:val="auto"/>
        </w:rPr>
        <w:t xml:space="preserve">europei ha </w:t>
      </w:r>
      <w:r w:rsidR="001D0147">
        <w:rPr>
          <w:rFonts w:cs="Calibri"/>
          <w:color w:val="auto"/>
        </w:rPr>
        <w:t>superato</w:t>
      </w:r>
      <w:r w:rsidR="002769AD">
        <w:rPr>
          <w:rFonts w:cs="Calibri"/>
          <w:color w:val="auto"/>
        </w:rPr>
        <w:t xml:space="preserve"> </w:t>
      </w:r>
      <w:r>
        <w:rPr>
          <w:rFonts w:cs="Calibri"/>
          <w:color w:val="auto"/>
        </w:rPr>
        <w:t xml:space="preserve">€ </w:t>
      </w:r>
      <w:r w:rsidR="00111FFD" w:rsidRPr="001D0147">
        <w:rPr>
          <w:rFonts w:cs="Calibri"/>
          <w:color w:val="auto"/>
        </w:rPr>
        <w:t>36</w:t>
      </w:r>
      <w:r w:rsidR="001D0147">
        <w:rPr>
          <w:rFonts w:cs="Calibri"/>
          <w:color w:val="auto"/>
        </w:rPr>
        <w:t xml:space="preserve"> </w:t>
      </w:r>
      <w:r w:rsidRPr="001D0147">
        <w:rPr>
          <w:rFonts w:cs="Calibri"/>
          <w:color w:val="auto"/>
        </w:rPr>
        <w:t>miliardi</w:t>
      </w:r>
      <w:r>
        <w:rPr>
          <w:rFonts w:cs="Calibri"/>
          <w:color w:val="auto"/>
        </w:rPr>
        <w:t>.</w:t>
      </w:r>
    </w:p>
    <w:p w14:paraId="662CAFC9" w14:textId="556BC821" w:rsidR="008161B5" w:rsidRDefault="00685ED0" w:rsidP="009004DA">
      <w:pPr>
        <w:spacing w:line="276" w:lineRule="auto"/>
        <w:jc w:val="both"/>
        <w:rPr>
          <w:rFonts w:cs="Calibri"/>
          <w:color w:val="auto"/>
        </w:rPr>
      </w:pPr>
      <w:r w:rsidRPr="00B251DF">
        <w:rPr>
          <w:rFonts w:cs="Calibri"/>
          <w:color w:val="auto"/>
        </w:rPr>
        <w:t>«Il sottofinanziamento pubblico della sanità</w:t>
      </w:r>
      <w:r w:rsidR="00BB0559" w:rsidRPr="00B251DF">
        <w:rPr>
          <w:rFonts w:cs="Calibri"/>
          <w:color w:val="auto"/>
        </w:rPr>
        <w:t xml:space="preserve"> </w:t>
      </w:r>
      <w:r w:rsidRPr="00B251DF">
        <w:rPr>
          <w:rFonts w:cs="Calibri"/>
          <w:color w:val="auto"/>
        </w:rPr>
        <w:t>– dichiara Nino Cartabellotta, Presidente della Fondazione GIMBE – non è più un</w:t>
      </w:r>
      <w:r w:rsidR="00EB7A6D" w:rsidRPr="00B251DF">
        <w:rPr>
          <w:rFonts w:cs="Calibri"/>
          <w:color w:val="auto"/>
        </w:rPr>
        <w:t>a</w:t>
      </w:r>
      <w:r w:rsidR="00BB0559" w:rsidRPr="00B251DF">
        <w:rPr>
          <w:rFonts w:cs="Calibri"/>
          <w:color w:val="auto"/>
        </w:rPr>
        <w:t xml:space="preserve"> </w:t>
      </w:r>
      <w:r w:rsidR="00EB7A6D" w:rsidRPr="00B251DF">
        <w:rPr>
          <w:rFonts w:cs="Calibri"/>
          <w:color w:val="auto"/>
        </w:rPr>
        <w:t xml:space="preserve">questione </w:t>
      </w:r>
      <w:r w:rsidR="00BB0559" w:rsidRPr="00B251DF">
        <w:rPr>
          <w:rFonts w:cs="Calibri"/>
          <w:color w:val="auto"/>
        </w:rPr>
        <w:t xml:space="preserve">contabile per addetti ai lavori, </w:t>
      </w:r>
      <w:r w:rsidRPr="00B251DF">
        <w:rPr>
          <w:rFonts w:cs="Calibri"/>
          <w:color w:val="auto"/>
        </w:rPr>
        <w:t>ma un</w:t>
      </w:r>
      <w:r w:rsidR="00BB0559" w:rsidRPr="00B251DF">
        <w:rPr>
          <w:rFonts w:cs="Calibri"/>
          <w:color w:val="auto"/>
        </w:rPr>
        <w:t>a</w:t>
      </w:r>
      <w:r w:rsidRPr="00B251DF">
        <w:rPr>
          <w:rFonts w:cs="Calibri"/>
          <w:color w:val="auto"/>
        </w:rPr>
        <w:t xml:space="preserve"> </w:t>
      </w:r>
      <w:r w:rsidR="00BB0559" w:rsidRPr="00B251DF">
        <w:rPr>
          <w:rFonts w:cs="Calibri"/>
          <w:color w:val="auto"/>
        </w:rPr>
        <w:t xml:space="preserve">criticità </w:t>
      </w:r>
      <w:r w:rsidRPr="00B251DF">
        <w:rPr>
          <w:rFonts w:cs="Calibri"/>
          <w:color w:val="auto"/>
        </w:rPr>
        <w:t>strutturale</w:t>
      </w:r>
      <w:r w:rsidR="008161B5" w:rsidRPr="00B251DF">
        <w:rPr>
          <w:rFonts w:cs="Calibri"/>
          <w:color w:val="auto"/>
        </w:rPr>
        <w:t xml:space="preserve"> che </w:t>
      </w:r>
      <w:r w:rsidR="00BB0559" w:rsidRPr="00B251DF">
        <w:rPr>
          <w:rFonts w:cs="Calibri"/>
          <w:color w:val="auto"/>
        </w:rPr>
        <w:t xml:space="preserve">ha indebolito </w:t>
      </w:r>
      <w:r w:rsidR="008161B5" w:rsidRPr="00B251DF">
        <w:rPr>
          <w:rFonts w:cs="Calibri"/>
          <w:color w:val="auto"/>
        </w:rPr>
        <w:t>il Servizio Sanitario Nazionale (SSN)</w:t>
      </w:r>
      <w:r w:rsidR="005830ED">
        <w:rPr>
          <w:rFonts w:cs="Calibri"/>
          <w:color w:val="auto"/>
        </w:rPr>
        <w:t xml:space="preserve"> e compromesso</w:t>
      </w:r>
      <w:r w:rsidR="00BB0559" w:rsidRPr="00B251DF">
        <w:rPr>
          <w:rFonts w:cs="Calibri"/>
          <w:color w:val="auto"/>
        </w:rPr>
        <w:t xml:space="preserve"> l’esigibilità di un diritto fondamentale</w:t>
      </w:r>
      <w:r w:rsidRPr="00B251DF">
        <w:rPr>
          <w:rFonts w:cs="Calibri"/>
          <w:color w:val="auto"/>
        </w:rPr>
        <w:t>.</w:t>
      </w:r>
      <w:r>
        <w:rPr>
          <w:rFonts w:cs="Calibri"/>
          <w:color w:val="auto"/>
        </w:rPr>
        <w:t xml:space="preserve"> Alimenta tensioni politiche e mette in difficoltà tutte le Regioni, strette tra l’obbligo di garantire i </w:t>
      </w:r>
      <w:r w:rsidR="008161B5">
        <w:rPr>
          <w:rFonts w:cs="Calibri"/>
          <w:color w:val="auto"/>
        </w:rPr>
        <w:t xml:space="preserve">Livelli Essenziali di Assistenza </w:t>
      </w:r>
      <w:r>
        <w:rPr>
          <w:rFonts w:cs="Calibri"/>
          <w:color w:val="auto"/>
        </w:rPr>
        <w:t xml:space="preserve">e quello di mantenere i conti in ordine. Ma il prezzo più alto lo pagano i cittadini: liste d’attesa fuori controllo, pronto soccorso al collasso, carenza di medici di famiglia, disuguaglianze territoriali e sociali sempre più marcate e </w:t>
      </w:r>
      <w:r w:rsidR="008161B5">
        <w:rPr>
          <w:rFonts w:cs="Calibri"/>
          <w:color w:val="auto"/>
        </w:rPr>
        <w:t xml:space="preserve">crescente </w:t>
      </w:r>
      <w:r>
        <w:rPr>
          <w:rFonts w:cs="Calibri"/>
          <w:color w:val="auto"/>
        </w:rPr>
        <w:t>ricorso alla spesa privata</w:t>
      </w:r>
      <w:r w:rsidR="008F32D4">
        <w:rPr>
          <w:rFonts w:cs="Calibri"/>
          <w:color w:val="auto"/>
        </w:rPr>
        <w:t>.</w:t>
      </w:r>
      <w:r w:rsidR="008161B5">
        <w:rPr>
          <w:rFonts w:cs="Calibri"/>
          <w:color w:val="auto"/>
        </w:rPr>
        <w:t xml:space="preserve"> Il risultato?</w:t>
      </w:r>
      <w:r w:rsidR="008F32D4">
        <w:rPr>
          <w:rFonts w:cs="Calibri"/>
          <w:color w:val="auto"/>
        </w:rPr>
        <w:t xml:space="preserve"> Impoverimento e indebitamento delle famiglie, f</w:t>
      </w:r>
      <w:r>
        <w:rPr>
          <w:rFonts w:cs="Calibri"/>
          <w:color w:val="auto"/>
        </w:rPr>
        <w:t>ino alla rinuncia a</w:t>
      </w:r>
      <w:r w:rsidR="008F32D4">
        <w:rPr>
          <w:rFonts w:cs="Calibri"/>
          <w:color w:val="auto"/>
        </w:rPr>
        <w:t xml:space="preserve"> esami diagnostici e visite specialistiche</w:t>
      </w:r>
      <w:r>
        <w:rPr>
          <w:rFonts w:cs="Calibri"/>
          <w:color w:val="auto"/>
        </w:rPr>
        <w:t xml:space="preserve">: </w:t>
      </w:r>
      <w:r w:rsidR="008F32D4">
        <w:rPr>
          <w:rFonts w:cs="Calibri"/>
          <w:color w:val="auto"/>
        </w:rPr>
        <w:t xml:space="preserve">un fenomeno che </w:t>
      </w:r>
      <w:r>
        <w:rPr>
          <w:rFonts w:cs="Calibri"/>
          <w:color w:val="auto"/>
        </w:rPr>
        <w:t>nel 2024 ha riguardato 5,8 milioni di persone, quasi una su dieci».</w:t>
      </w:r>
    </w:p>
    <w:bookmarkEnd w:id="2"/>
    <w:p w14:paraId="5B60A45C" w14:textId="77777777" w:rsidR="00E03EFC" w:rsidRPr="00326421" w:rsidRDefault="00BD4CBD" w:rsidP="009004DA">
      <w:pPr>
        <w:spacing w:line="276" w:lineRule="auto"/>
        <w:jc w:val="both"/>
        <w:rPr>
          <w:rFonts w:cs="Calibri"/>
          <w:color w:val="auto"/>
        </w:rPr>
      </w:pPr>
      <w:r>
        <w:rPr>
          <w:rFonts w:cs="Calibri"/>
          <w:color w:val="auto"/>
        </w:rPr>
        <w:t xml:space="preserve">In vista dell’avvio del confronto sulla Legge di Bilancio 2027, la Fondazione GIMBE ha analizzato i dati </w:t>
      </w:r>
      <w:r w:rsidR="00E03EFC">
        <w:rPr>
          <w:rFonts w:cs="Calibri"/>
          <w:color w:val="auto"/>
        </w:rPr>
        <w:t xml:space="preserve">relativi alla </w:t>
      </w:r>
      <w:r>
        <w:rPr>
          <w:rFonts w:cs="Calibri"/>
          <w:color w:val="auto"/>
        </w:rPr>
        <w:t xml:space="preserve">spesa sanitaria pubblica 2025 nei Paesi OCSE, </w:t>
      </w:r>
      <w:r w:rsidR="00E03EFC" w:rsidRPr="00E03EFC">
        <w:rPr>
          <w:rFonts w:cs="Calibri"/>
          <w:color w:val="auto"/>
        </w:rPr>
        <w:t xml:space="preserve">con l’obiettivo di </w:t>
      </w:r>
      <w:r>
        <w:rPr>
          <w:rFonts w:cs="Calibri"/>
          <w:color w:val="auto"/>
        </w:rPr>
        <w:t>offrire elementi oggettivi al confronto politico e al dibattito pubblico</w:t>
      </w:r>
      <w:r w:rsidR="00E03EFC">
        <w:rPr>
          <w:rFonts w:cs="Calibri"/>
          <w:color w:val="auto"/>
        </w:rPr>
        <w:t xml:space="preserve">, sottraendo </w:t>
      </w:r>
      <w:r>
        <w:rPr>
          <w:rFonts w:cs="Calibri"/>
          <w:color w:val="auto"/>
        </w:rPr>
        <w:t>il tema a letture strumentali.</w:t>
      </w:r>
    </w:p>
    <w:p w14:paraId="258E3E4E" w14:textId="73A047BA" w:rsidR="00E03EFC" w:rsidRPr="000A26E8" w:rsidRDefault="004737B2" w:rsidP="009004DA">
      <w:pPr>
        <w:spacing w:after="120" w:line="276" w:lineRule="auto"/>
        <w:jc w:val="both"/>
        <w:rPr>
          <w:rFonts w:cs="Calibri"/>
        </w:rPr>
      </w:pPr>
      <w:r>
        <w:rPr>
          <w:rFonts w:cs="Calibri"/>
        </w:rPr>
        <w:t>La fonte utilizzata è il</w:t>
      </w:r>
      <w:r w:rsidR="00B1638E">
        <w:rPr>
          <w:rFonts w:cs="Calibri"/>
        </w:rPr>
        <w:t xml:space="preserve"> </w:t>
      </w:r>
      <w:r w:rsidR="009D1413">
        <w:t xml:space="preserve">dataset </w:t>
      </w:r>
      <w:hyperlink r:id="rId8" w:history="1">
        <w:r w:rsidR="009D1413" w:rsidRPr="008D42B1">
          <w:rPr>
            <w:rStyle w:val="Collegamentoipertestuale"/>
            <w:i/>
          </w:rPr>
          <w:t>OECD Health Statistics</w:t>
        </w:r>
      </w:hyperlink>
      <w:r w:rsidR="008962F3">
        <w:rPr>
          <w:rFonts w:cs="Calibri"/>
        </w:rPr>
        <w:t xml:space="preserve">, </w:t>
      </w:r>
      <w:r w:rsidR="001F7D0D" w:rsidRPr="00514813">
        <w:rPr>
          <w:rFonts w:cs="Calibri"/>
        </w:rPr>
        <w:t>aggiornat</w:t>
      </w:r>
      <w:r w:rsidR="001F7D0D">
        <w:rPr>
          <w:rFonts w:cs="Calibri"/>
        </w:rPr>
        <w:t>o</w:t>
      </w:r>
      <w:r w:rsidR="001F7D0D" w:rsidRPr="00514813">
        <w:rPr>
          <w:rFonts w:cs="Calibri"/>
        </w:rPr>
        <w:t xml:space="preserve"> </w:t>
      </w:r>
      <w:r w:rsidR="008962F3">
        <w:rPr>
          <w:rFonts w:cs="Calibri"/>
        </w:rPr>
        <w:t>al</w:t>
      </w:r>
      <w:r w:rsidR="00336D4F">
        <w:rPr>
          <w:rFonts w:cs="Calibri"/>
        </w:rPr>
        <w:t xml:space="preserve"> </w:t>
      </w:r>
      <w:r w:rsidR="009004DA" w:rsidRPr="00017042">
        <w:rPr>
          <w:rFonts w:cs="Calibri"/>
          <w:color w:val="auto"/>
        </w:rPr>
        <w:t xml:space="preserve">17 </w:t>
      </w:r>
      <w:r w:rsidR="009004DA" w:rsidRPr="009004DA">
        <w:rPr>
          <w:rFonts w:cs="Calibri"/>
          <w:color w:val="auto"/>
        </w:rPr>
        <w:t xml:space="preserve">luglio </w:t>
      </w:r>
      <w:r w:rsidR="00514813" w:rsidRPr="00514813">
        <w:rPr>
          <w:rFonts w:cs="Calibri"/>
        </w:rPr>
        <w:t>202</w:t>
      </w:r>
      <w:r w:rsidR="002156EB">
        <w:rPr>
          <w:rFonts w:cs="Calibri"/>
        </w:rPr>
        <w:t>6</w:t>
      </w:r>
      <w:r w:rsidR="00EE5522" w:rsidRPr="00E10CD3">
        <w:rPr>
          <w:rFonts w:cs="Calibri"/>
        </w:rPr>
        <w:t>.</w:t>
      </w:r>
      <w:r w:rsidR="008F32D4">
        <w:rPr>
          <w:rFonts w:cs="Calibri"/>
        </w:rPr>
        <w:t xml:space="preserve"> </w:t>
      </w:r>
      <w:r>
        <w:rPr>
          <w:rFonts w:cs="Calibri"/>
        </w:rPr>
        <w:t>I confronti con i Paesi OCSE e con quelli europei riguardano la spesa sanitaria pubblica, espressa sia in percentuale del PIL sia in dollari pro-capite a prezzi correnti e a parità di potere d’acquisto</w:t>
      </w:r>
      <w:bookmarkStart w:id="3" w:name="_Hlk144395372"/>
      <w:r w:rsidR="006671F6">
        <w:rPr>
          <w:rFonts w:cs="Calibri"/>
        </w:rPr>
        <w:t xml:space="preserve"> (PPP).</w:t>
      </w:r>
      <w:r w:rsidR="00E03EFC">
        <w:rPr>
          <w:rFonts w:cs="Calibri"/>
        </w:rPr>
        <w:t xml:space="preserve"> Ne</w:t>
      </w:r>
      <w:r>
        <w:rPr>
          <w:rFonts w:cs="Calibri"/>
        </w:rPr>
        <w:t xml:space="preserve">ll’interpretazione dei dati va </w:t>
      </w:r>
      <w:r w:rsidR="00E03EFC">
        <w:rPr>
          <w:rFonts w:cs="Calibri"/>
        </w:rPr>
        <w:t xml:space="preserve">considerato </w:t>
      </w:r>
      <w:r>
        <w:rPr>
          <w:rFonts w:cs="Calibri"/>
        </w:rPr>
        <w:t xml:space="preserve">che la spesa sanitaria pubblica di ciascun Paese comprende diversi schemi di finanziamento, di cui </w:t>
      </w:r>
      <w:r w:rsidR="00E03EFC">
        <w:rPr>
          <w:rFonts w:cs="Calibri"/>
        </w:rPr>
        <w:t xml:space="preserve">generalmente </w:t>
      </w:r>
      <w:r>
        <w:rPr>
          <w:rFonts w:cs="Calibri"/>
        </w:rPr>
        <w:t>uno prevalente</w:t>
      </w:r>
      <w:r w:rsidR="00FB59AC">
        <w:rPr>
          <w:rFonts w:cs="Calibri"/>
        </w:rPr>
        <w:t>: fiscalità generale (es. Italia, Regno Unito), assicurazione sociale obbligatoria (es. Germania, Francia), assicurazione privata obbligatoria</w:t>
      </w:r>
      <w:bookmarkEnd w:id="3"/>
      <w:r w:rsidR="00FB59AC">
        <w:rPr>
          <w:rFonts w:cs="Calibri"/>
        </w:rPr>
        <w:t xml:space="preserve"> (es. USA, Svizzera)</w:t>
      </w:r>
      <w:r w:rsidR="00901193">
        <w:rPr>
          <w:rFonts w:cs="Calibri"/>
        </w:rPr>
        <w:t>.</w:t>
      </w:r>
    </w:p>
    <w:p w14:paraId="5CF90ADB" w14:textId="77777777" w:rsidR="00E03EFC" w:rsidRDefault="00514813" w:rsidP="009004DA">
      <w:pPr>
        <w:suppressAutoHyphens/>
        <w:spacing w:line="276" w:lineRule="auto"/>
        <w:jc w:val="both"/>
        <w:rPr>
          <w:rFonts w:cs="Calibri"/>
          <w:color w:val="auto"/>
        </w:rPr>
      </w:pPr>
      <w:bookmarkStart w:id="4" w:name="_Hlk115177760"/>
      <w:r w:rsidRPr="00336D4F">
        <w:rPr>
          <w:rFonts w:cs="Calibri"/>
          <w:b/>
          <w:bCs/>
          <w:color w:val="auto"/>
        </w:rPr>
        <w:t>Spesa sanitaria pubblica</w:t>
      </w:r>
      <w:r w:rsidR="003710DA" w:rsidRPr="00336D4F">
        <w:rPr>
          <w:rFonts w:cs="Calibri"/>
          <w:b/>
          <w:bCs/>
          <w:color w:val="auto"/>
        </w:rPr>
        <w:t xml:space="preserve"> in </w:t>
      </w:r>
      <w:r w:rsidR="00D22FFF" w:rsidRPr="00336D4F">
        <w:rPr>
          <w:rFonts w:cs="Calibri"/>
          <w:b/>
          <w:bCs/>
          <w:color w:val="auto"/>
        </w:rPr>
        <w:t xml:space="preserve">percentuale </w:t>
      </w:r>
      <w:r w:rsidR="003710DA" w:rsidRPr="00336D4F">
        <w:rPr>
          <w:rFonts w:cs="Calibri"/>
          <w:b/>
          <w:bCs/>
          <w:color w:val="auto"/>
        </w:rPr>
        <w:t>del PIL</w:t>
      </w:r>
      <w:r w:rsidRPr="00D4528E">
        <w:rPr>
          <w:rFonts w:cs="Calibri"/>
          <w:color w:val="auto"/>
        </w:rPr>
        <w:t xml:space="preserve">. </w:t>
      </w:r>
      <w:r>
        <w:rPr>
          <w:rFonts w:cs="Calibri"/>
          <w:color w:val="auto"/>
        </w:rPr>
        <w:t>Nel 2025 in Italia la spesa sanitaria pubblica è pari al 6,2% del PIL, in calo di 0,1 punti percentuali rispetto al 2024 e nettamente inferiore sia alla media OCSE sia a quella europea, entrambe al 7,1%. Sono 14 i Paesi europei dell’area OCSE che destinano alla sanità pubblica una quota di PIL superiore a quella dell’Italia: il differenziale varia dai +4,8 punti percentuali della Germania (11% del PIL) ai +0,2 della Repubblica Slovacca (6,4% del PIL)</w:t>
      </w:r>
      <w:r w:rsidR="00AF02FD" w:rsidRPr="00AF02FD">
        <w:rPr>
          <w:rFonts w:cs="Calibri"/>
          <w:color w:val="auto"/>
        </w:rPr>
        <w:t xml:space="preserve"> </w:t>
      </w:r>
      <w:r w:rsidR="00B763EF" w:rsidRPr="00336D4F">
        <w:rPr>
          <w:rFonts w:cs="Calibri"/>
          <w:color w:val="auto"/>
        </w:rPr>
        <w:t>(</w:t>
      </w:r>
      <w:r w:rsidR="008C2832" w:rsidRPr="00336D4F">
        <w:rPr>
          <w:rFonts w:cs="Calibri"/>
          <w:color w:val="auto"/>
          <w:highlight w:val="yellow"/>
        </w:rPr>
        <w:t>f</w:t>
      </w:r>
      <w:r w:rsidR="00B763EF" w:rsidRPr="00336D4F">
        <w:rPr>
          <w:rFonts w:cs="Calibri"/>
          <w:color w:val="auto"/>
          <w:highlight w:val="yellow"/>
        </w:rPr>
        <w:t>igura</w:t>
      </w:r>
      <w:r w:rsidR="00FB59AC" w:rsidRPr="00336D4F">
        <w:rPr>
          <w:rFonts w:cs="Calibri"/>
          <w:color w:val="auto"/>
          <w:highlight w:val="yellow"/>
        </w:rPr>
        <w:t xml:space="preserve"> 1</w:t>
      </w:r>
      <w:r w:rsidR="00B763EF" w:rsidRPr="00336D4F">
        <w:rPr>
          <w:rFonts w:cs="Calibri"/>
          <w:color w:val="auto"/>
        </w:rPr>
        <w:t>)</w:t>
      </w:r>
      <w:r w:rsidR="008C2832" w:rsidRPr="00336D4F">
        <w:rPr>
          <w:rFonts w:cs="Calibri"/>
          <w:color w:val="auto"/>
        </w:rPr>
        <w:t>.</w:t>
      </w:r>
      <w:r w:rsidR="008C48CF" w:rsidRPr="00336D4F">
        <w:rPr>
          <w:rFonts w:cs="Calibri"/>
          <w:color w:val="auto"/>
        </w:rPr>
        <w:t xml:space="preserve"> </w:t>
      </w:r>
    </w:p>
    <w:p w14:paraId="59224933" w14:textId="22E97075" w:rsidR="008F32D4" w:rsidRDefault="003710DA" w:rsidP="009004DA">
      <w:pPr>
        <w:spacing w:after="120" w:line="276" w:lineRule="auto"/>
        <w:jc w:val="both"/>
        <w:rPr>
          <w:rFonts w:cs="Calibri"/>
          <w:color w:val="auto"/>
        </w:rPr>
      </w:pPr>
      <w:r w:rsidRPr="00B65A9C">
        <w:rPr>
          <w:rFonts w:cs="Calibri"/>
          <w:b/>
          <w:bCs/>
          <w:color w:val="auto"/>
        </w:rPr>
        <w:lastRenderedPageBreak/>
        <w:t>Spesa sanitaria pubblica pro-capite</w:t>
      </w:r>
      <w:r w:rsidRPr="00B65A9C">
        <w:rPr>
          <w:rFonts w:cs="Calibri"/>
          <w:color w:val="auto"/>
        </w:rPr>
        <w:t xml:space="preserve">. </w:t>
      </w:r>
      <w:r>
        <w:rPr>
          <w:rFonts w:cs="Calibri"/>
          <w:color w:val="auto"/>
        </w:rPr>
        <w:t xml:space="preserve">Nel 2025 la spesa sanitaria pubblica pro-capite in Italia è pari a $ 3.952: $ 909 in meno </w:t>
      </w:r>
      <w:r w:rsidR="00E03EFC">
        <w:rPr>
          <w:rFonts w:cs="Calibri"/>
          <w:color w:val="auto"/>
        </w:rPr>
        <w:t xml:space="preserve">rispetto alla </w:t>
      </w:r>
      <w:r>
        <w:rPr>
          <w:rFonts w:cs="Calibri"/>
          <w:color w:val="auto"/>
        </w:rPr>
        <w:t xml:space="preserve">media OCSE ($ 4.861) e $ 1.013 in meno </w:t>
      </w:r>
      <w:r w:rsidR="00E03EFC">
        <w:rPr>
          <w:rFonts w:cs="Calibri"/>
          <w:color w:val="auto"/>
        </w:rPr>
        <w:t xml:space="preserve">rispetto alla </w:t>
      </w:r>
      <w:r>
        <w:rPr>
          <w:rFonts w:cs="Calibri"/>
          <w:color w:val="auto"/>
        </w:rPr>
        <w:t>media dei Paesi europei ($ 4.965). Tra gli Stati membri dell’Unione Europea, 14 investono più dell’Italia: dai $ 47 in più della Spagna ($ 3.999) ai $ 4.774 in più della Germania ($ 8.726)</w:t>
      </w:r>
      <w:r w:rsidR="009B1C63">
        <w:rPr>
          <w:rFonts w:cs="Calibri"/>
          <w:color w:val="auto"/>
        </w:rPr>
        <w:t xml:space="preserve"> </w:t>
      </w:r>
      <w:r w:rsidR="009B1C63" w:rsidRPr="00C44093">
        <w:rPr>
          <w:rFonts w:cs="Calibri"/>
          <w:color w:val="auto"/>
        </w:rPr>
        <w:t>(</w:t>
      </w:r>
      <w:r w:rsidR="009B1C63" w:rsidRPr="00C44093">
        <w:rPr>
          <w:rFonts w:cs="Calibri"/>
          <w:color w:val="auto"/>
          <w:highlight w:val="yellow"/>
        </w:rPr>
        <w:t>figura 2</w:t>
      </w:r>
      <w:r w:rsidR="009B1C63" w:rsidRPr="00C44093">
        <w:rPr>
          <w:rFonts w:cs="Calibri"/>
          <w:color w:val="auto"/>
        </w:rPr>
        <w:t>)</w:t>
      </w:r>
      <w:r w:rsidR="009B1C63" w:rsidRPr="009B1C63">
        <w:rPr>
          <w:rFonts w:cs="Calibri"/>
          <w:color w:val="auto"/>
        </w:rPr>
        <w:t>.</w:t>
      </w:r>
      <w:r w:rsidR="008F32D4">
        <w:rPr>
          <w:rFonts w:cs="Calibri"/>
          <w:color w:val="auto"/>
        </w:rPr>
        <w:t xml:space="preserve"> </w:t>
      </w:r>
      <w:r>
        <w:rPr>
          <w:rFonts w:cs="Calibri"/>
          <w:color w:val="auto"/>
        </w:rPr>
        <w:t xml:space="preserve">«Nel confronto europeo – commenta il Presidente – l’Italia </w:t>
      </w:r>
      <w:r w:rsidR="00E03EFC">
        <w:rPr>
          <w:rFonts w:cs="Calibri"/>
          <w:color w:val="auto"/>
        </w:rPr>
        <w:t xml:space="preserve">viaggia </w:t>
      </w:r>
      <w:r>
        <w:rPr>
          <w:rFonts w:cs="Calibri"/>
          <w:color w:val="auto"/>
        </w:rPr>
        <w:t xml:space="preserve">ormai </w:t>
      </w:r>
      <w:r w:rsidR="00E03EFC">
        <w:rPr>
          <w:rFonts w:cs="Calibri"/>
          <w:color w:val="auto"/>
        </w:rPr>
        <w:t>stabilmente nelle retrovie</w:t>
      </w:r>
      <w:r>
        <w:rPr>
          <w:rFonts w:cs="Calibri"/>
          <w:color w:val="auto"/>
        </w:rPr>
        <w:t>: davanti a noi ci sono anche Repubblica Ceca, Slovenia, Polonia e Spagna</w:t>
      </w:r>
      <w:r w:rsidR="00CD30EA">
        <w:rPr>
          <w:rFonts w:cs="Calibri"/>
          <w:color w:val="auto"/>
        </w:rPr>
        <w:t>, mentre</w:t>
      </w:r>
      <w:r>
        <w:rPr>
          <w:rFonts w:cs="Calibri"/>
          <w:color w:val="auto"/>
        </w:rPr>
        <w:t xml:space="preserve"> </w:t>
      </w:r>
      <w:r w:rsidR="00E03EFC">
        <w:rPr>
          <w:rFonts w:cs="Calibri"/>
          <w:color w:val="auto"/>
        </w:rPr>
        <w:t xml:space="preserve">alle nostre spalle </w:t>
      </w:r>
      <w:r>
        <w:rPr>
          <w:rFonts w:cs="Calibri"/>
          <w:color w:val="auto"/>
        </w:rPr>
        <w:t xml:space="preserve">restano solo alcuni Paesi </w:t>
      </w:r>
      <w:r w:rsidR="00E03EFC">
        <w:rPr>
          <w:rFonts w:cs="Calibri"/>
          <w:color w:val="auto"/>
        </w:rPr>
        <w:t xml:space="preserve">dell’Europa </w:t>
      </w:r>
      <w:r w:rsidR="00BC3EFD">
        <w:rPr>
          <w:rFonts w:cs="Calibri"/>
          <w:color w:val="auto"/>
        </w:rPr>
        <w:t xml:space="preserve">dell’Est </w:t>
      </w:r>
      <w:r w:rsidR="00E03EFC">
        <w:rPr>
          <w:rFonts w:cs="Calibri"/>
          <w:color w:val="auto"/>
        </w:rPr>
        <w:t>e meridionale</w:t>
      </w:r>
      <w:r>
        <w:rPr>
          <w:rFonts w:cs="Calibri"/>
          <w:color w:val="auto"/>
        </w:rPr>
        <w:t>».</w:t>
      </w:r>
      <w:r w:rsidR="009B1C63">
        <w:rPr>
          <w:rFonts w:cs="Calibri"/>
          <w:color w:val="auto"/>
        </w:rPr>
        <w:t xml:space="preserve"> </w:t>
      </w:r>
    </w:p>
    <w:p w14:paraId="135F1AF9" w14:textId="6BDF1799" w:rsidR="00E03EFC" w:rsidRDefault="003710DA" w:rsidP="00E03EFC">
      <w:pPr>
        <w:spacing w:after="120" w:line="276" w:lineRule="auto"/>
        <w:jc w:val="both"/>
        <w:rPr>
          <w:rFonts w:cs="Calibri"/>
          <w:color w:val="auto"/>
        </w:rPr>
      </w:pPr>
      <w:r>
        <w:rPr>
          <w:rFonts w:cs="Calibri"/>
          <w:color w:val="auto"/>
        </w:rPr>
        <w:t xml:space="preserve">Sino al 2011 la spesa sanitaria </w:t>
      </w:r>
      <w:r w:rsidR="00E03EFC" w:rsidRPr="00E03EFC">
        <w:rPr>
          <w:rFonts w:cs="Calibri"/>
          <w:color w:val="auto"/>
        </w:rPr>
        <w:t xml:space="preserve">pubblica </w:t>
      </w:r>
      <w:r>
        <w:rPr>
          <w:rFonts w:cs="Calibri"/>
          <w:color w:val="auto"/>
        </w:rPr>
        <w:t>pro-capite in Italia era sostanzialmente allineata alla media dei Paesi europei. Da allora</w:t>
      </w:r>
      <w:r w:rsidR="00CD30EA">
        <w:rPr>
          <w:rFonts w:cs="Calibri"/>
          <w:color w:val="auto"/>
        </w:rPr>
        <w:t>, tuttavia,</w:t>
      </w:r>
      <w:r>
        <w:rPr>
          <w:rFonts w:cs="Calibri"/>
          <w:color w:val="auto"/>
        </w:rPr>
        <w:t xml:space="preserve"> il divario si è progressivamente ampliato per effetto di tagli e definanziamenti</w:t>
      </w:r>
      <w:r w:rsidR="00E03EFC">
        <w:rPr>
          <w:rFonts w:cs="Calibri"/>
          <w:color w:val="auto"/>
        </w:rPr>
        <w:t xml:space="preserve">, raggiungendo </w:t>
      </w:r>
      <w:r>
        <w:rPr>
          <w:rFonts w:cs="Calibri"/>
          <w:color w:val="auto"/>
        </w:rPr>
        <w:t xml:space="preserve">$ 424 pro-capite nel 2019. È cresciuto </w:t>
      </w:r>
      <w:r w:rsidR="00E03EFC">
        <w:rPr>
          <w:rFonts w:cs="Calibri"/>
          <w:color w:val="auto"/>
        </w:rPr>
        <w:t xml:space="preserve">ulteriormente </w:t>
      </w:r>
      <w:r>
        <w:rPr>
          <w:rFonts w:cs="Calibri"/>
          <w:color w:val="auto"/>
        </w:rPr>
        <w:t xml:space="preserve">negli anni della pandemia, quando gli altri Paesi hanno investito molto più dell’Italia; </w:t>
      </w:r>
      <w:r w:rsidR="00CD30EA">
        <w:rPr>
          <w:rFonts w:cs="Calibri"/>
          <w:color w:val="auto"/>
        </w:rPr>
        <w:t xml:space="preserve">poi </w:t>
      </w:r>
      <w:r>
        <w:rPr>
          <w:rFonts w:cs="Calibri"/>
          <w:color w:val="auto"/>
        </w:rPr>
        <w:t xml:space="preserve">nel 2023-2024, quando </w:t>
      </w:r>
      <w:r w:rsidR="00E03EFC">
        <w:rPr>
          <w:rFonts w:cs="Calibri"/>
          <w:color w:val="auto"/>
        </w:rPr>
        <w:t xml:space="preserve">l’incremento </w:t>
      </w:r>
      <w:r>
        <w:rPr>
          <w:rFonts w:cs="Calibri"/>
          <w:color w:val="auto"/>
        </w:rPr>
        <w:t xml:space="preserve">italiano è stato inferiore a quello </w:t>
      </w:r>
      <w:r w:rsidR="00E03EFC">
        <w:rPr>
          <w:rFonts w:cs="Calibri"/>
          <w:color w:val="auto"/>
        </w:rPr>
        <w:t>medio europeo</w:t>
      </w:r>
      <w:r>
        <w:rPr>
          <w:rFonts w:cs="Calibri"/>
          <w:color w:val="auto"/>
        </w:rPr>
        <w:t xml:space="preserve">; e </w:t>
      </w:r>
      <w:r w:rsidR="00E03EFC">
        <w:rPr>
          <w:rFonts w:cs="Calibri"/>
          <w:color w:val="auto"/>
        </w:rPr>
        <w:t xml:space="preserve">ancora </w:t>
      </w:r>
      <w:r>
        <w:rPr>
          <w:rFonts w:cs="Calibri"/>
          <w:color w:val="auto"/>
        </w:rPr>
        <w:t>nel 2025, quando la spesa sanitaria pubblica italiana è rimasta sostanzialmente stabile (</w:t>
      </w:r>
      <w:r w:rsidRPr="008F32D4">
        <w:rPr>
          <w:rFonts w:cs="Calibri"/>
          <w:color w:val="auto"/>
          <w:highlight w:val="yellow"/>
        </w:rPr>
        <w:t>figura 3</w:t>
      </w:r>
      <w:r>
        <w:rPr>
          <w:rFonts w:cs="Calibri"/>
          <w:color w:val="auto"/>
        </w:rPr>
        <w:t xml:space="preserve">). </w:t>
      </w:r>
      <w:r w:rsidR="005830ED" w:rsidRPr="00443C83">
        <w:rPr>
          <w:rFonts w:cs="Calibri"/>
          <w:color w:val="auto"/>
        </w:rPr>
        <w:t xml:space="preserve">Nel 2025 il divario rispetto alla media dei Paesi europei dell’area OCSE raggiunge i $ 1.013 per abitante a prezzi correnti </w:t>
      </w:r>
      <w:r w:rsidR="002769AD">
        <w:rPr>
          <w:rFonts w:cs="Calibri"/>
          <w:color w:val="auto"/>
        </w:rPr>
        <w:t xml:space="preserve">e </w:t>
      </w:r>
      <w:r w:rsidR="005830ED" w:rsidRPr="00443C83">
        <w:rPr>
          <w:rFonts w:cs="Calibri"/>
          <w:color w:val="auto"/>
        </w:rPr>
        <w:t xml:space="preserve">a parità di potere d'acquisto (PPP), corrispondenti – sulla base dei parametri OCSE – a € 612,4 pro-capite. </w:t>
      </w:r>
      <w:r w:rsidRPr="00443C83">
        <w:rPr>
          <w:rFonts w:cs="Calibri"/>
          <w:color w:val="auto"/>
        </w:rPr>
        <w:t>«</w:t>
      </w:r>
      <w:r w:rsidR="005830ED" w:rsidRPr="00443C83">
        <w:rPr>
          <w:rFonts w:cs="Calibri"/>
          <w:color w:val="auto"/>
        </w:rPr>
        <w:t xml:space="preserve">Rapportato ai quasi 59 milioni di residenti rilevati dall’ISTAT al 1° gennaio 2026 – commenta Cartabellotta – il gap complessivo sfiora € 36,1 miliardi. </w:t>
      </w:r>
      <w:r w:rsidRPr="00443C83">
        <w:rPr>
          <w:rFonts w:cs="Calibri"/>
          <w:color w:val="auto"/>
        </w:rPr>
        <w:t xml:space="preserve">È </w:t>
      </w:r>
      <w:r w:rsidR="00F5345C" w:rsidRPr="00443C83">
        <w:rPr>
          <w:rFonts w:cs="Calibri"/>
          <w:color w:val="auto"/>
        </w:rPr>
        <w:t>questa la voragine scavata da 15 anni di</w:t>
      </w:r>
      <w:r w:rsidR="00832BDC" w:rsidRPr="00443C83">
        <w:rPr>
          <w:rFonts w:cs="Calibri"/>
          <w:color w:val="auto"/>
        </w:rPr>
        <w:t xml:space="preserve"> </w:t>
      </w:r>
      <w:r w:rsidRPr="00443C83">
        <w:rPr>
          <w:rFonts w:cs="Calibri"/>
          <w:color w:val="auto"/>
        </w:rPr>
        <w:t xml:space="preserve">progressiva erosione delle risorse pubbliche, </w:t>
      </w:r>
      <w:r w:rsidR="00E03EFC" w:rsidRPr="00443C83">
        <w:rPr>
          <w:rFonts w:cs="Calibri"/>
          <w:color w:val="auto"/>
        </w:rPr>
        <w:t>protratta sotto</w:t>
      </w:r>
      <w:r w:rsidRPr="00443C83">
        <w:rPr>
          <w:rFonts w:cs="Calibri"/>
          <w:color w:val="auto"/>
        </w:rPr>
        <w:t xml:space="preserve"> Governi</w:t>
      </w:r>
      <w:r w:rsidR="00E03EFC" w:rsidRPr="00443C83">
        <w:rPr>
          <w:rFonts w:cs="Calibri"/>
          <w:color w:val="auto"/>
        </w:rPr>
        <w:t xml:space="preserve"> di ogni </w:t>
      </w:r>
      <w:r w:rsidR="00F5345C" w:rsidRPr="00443C83">
        <w:rPr>
          <w:rFonts w:cs="Calibri"/>
          <w:color w:val="auto"/>
        </w:rPr>
        <w:t>colore</w:t>
      </w:r>
      <w:r w:rsidRPr="00443C83">
        <w:rPr>
          <w:rFonts w:cs="Calibri"/>
          <w:color w:val="auto"/>
        </w:rPr>
        <w:t xml:space="preserve">, che ha lasciato il SSN </w:t>
      </w:r>
      <w:r w:rsidR="00E03EFC" w:rsidRPr="00443C83">
        <w:rPr>
          <w:rFonts w:cs="Calibri"/>
          <w:color w:val="auto"/>
        </w:rPr>
        <w:t>sempre più a corto di ossigeno rispetto al resto d’Europa</w:t>
      </w:r>
      <w:r w:rsidR="00832BDC" w:rsidRPr="00443C83">
        <w:rPr>
          <w:rFonts w:cs="Calibri"/>
          <w:color w:val="auto"/>
        </w:rPr>
        <w:t>, soprattutto dopo la pandemia</w:t>
      </w:r>
      <w:r w:rsidRPr="00443C83">
        <w:rPr>
          <w:rFonts w:cs="Calibri"/>
          <w:color w:val="auto"/>
        </w:rPr>
        <w:t>».</w:t>
      </w:r>
    </w:p>
    <w:p w14:paraId="429A7615" w14:textId="68992A10" w:rsidR="00E03EFC" w:rsidRDefault="00651CD4" w:rsidP="00E87EFB">
      <w:pPr>
        <w:suppressAutoHyphens/>
        <w:spacing w:line="276" w:lineRule="auto"/>
        <w:jc w:val="both"/>
        <w:rPr>
          <w:rFonts w:cs="Calibri"/>
          <w:color w:val="auto"/>
        </w:rPr>
      </w:pPr>
      <w:r w:rsidRPr="00B65A9C">
        <w:rPr>
          <w:rFonts w:cs="Calibri"/>
          <w:b/>
          <w:bCs/>
          <w:color w:val="auto"/>
        </w:rPr>
        <w:t>Spesa sanitaria pubblica pro-capite</w:t>
      </w:r>
      <w:r>
        <w:rPr>
          <w:rFonts w:cs="Calibri"/>
          <w:b/>
          <w:bCs/>
        </w:rPr>
        <w:t>: c</w:t>
      </w:r>
      <w:r w:rsidR="00EA44DD">
        <w:rPr>
          <w:rFonts w:cs="Calibri"/>
          <w:b/>
          <w:bCs/>
        </w:rPr>
        <w:t xml:space="preserve">onfronto con i </w:t>
      </w:r>
      <w:r>
        <w:rPr>
          <w:rFonts w:cs="Calibri"/>
          <w:b/>
          <w:bCs/>
        </w:rPr>
        <w:t>paesi del G7</w:t>
      </w:r>
      <w:r w:rsidR="001C786C">
        <w:rPr>
          <w:rFonts w:cs="Calibri"/>
        </w:rPr>
        <w:t xml:space="preserve">. </w:t>
      </w:r>
      <w:r>
        <w:rPr>
          <w:rFonts w:cs="Calibri"/>
          <w:color w:val="auto"/>
        </w:rPr>
        <w:t xml:space="preserve">«Il trend della spesa sanitaria pubblica pro-capite dal 2008 al 2025 – spiega il Presidente – restituisce una fotografia impietosa: l’Italia è sempre stata </w:t>
      </w:r>
      <w:r w:rsidR="00E03EFC">
        <w:rPr>
          <w:rFonts w:cs="Calibri"/>
          <w:color w:val="auto"/>
        </w:rPr>
        <w:t xml:space="preserve">fanalino di coda </w:t>
      </w:r>
      <w:r>
        <w:rPr>
          <w:rFonts w:cs="Calibri"/>
          <w:color w:val="auto"/>
        </w:rPr>
        <w:t xml:space="preserve">nel G7. Ma </w:t>
      </w:r>
      <w:r w:rsidR="008D5AFB">
        <w:rPr>
          <w:rFonts w:cs="Calibri"/>
          <w:color w:val="auto"/>
        </w:rPr>
        <w:t xml:space="preserve">quello che </w:t>
      </w:r>
      <w:r>
        <w:rPr>
          <w:rFonts w:cs="Calibri"/>
          <w:color w:val="auto"/>
        </w:rPr>
        <w:t xml:space="preserve">nel 2008 </w:t>
      </w:r>
      <w:r w:rsidR="008D5AFB">
        <w:rPr>
          <w:rFonts w:cs="Calibri"/>
          <w:color w:val="auto"/>
        </w:rPr>
        <w:t>era un</w:t>
      </w:r>
      <w:r>
        <w:rPr>
          <w:rFonts w:cs="Calibri"/>
          <w:color w:val="auto"/>
        </w:rPr>
        <w:t xml:space="preserve"> distacco contenuto oggi si è trasformato in un abisso»</w:t>
      </w:r>
      <w:r w:rsidR="00D73048" w:rsidRPr="00A912AC">
        <w:rPr>
          <w:rFonts w:cs="Calibri"/>
          <w:color w:val="auto"/>
        </w:rPr>
        <w:t xml:space="preserve"> (</w:t>
      </w:r>
      <w:r w:rsidR="00D73048" w:rsidRPr="00A16B30">
        <w:rPr>
          <w:rFonts w:cs="Calibri"/>
          <w:color w:val="auto"/>
          <w:highlight w:val="yellow"/>
        </w:rPr>
        <w:t>figura 4</w:t>
      </w:r>
      <w:bookmarkEnd w:id="4"/>
      <w:r w:rsidR="00E03EFC">
        <w:rPr>
          <w:rFonts w:cs="Calibri"/>
          <w:color w:val="auto"/>
        </w:rPr>
        <w:t>): nel</w:t>
      </w:r>
      <w:r>
        <w:rPr>
          <w:rFonts w:cs="Calibri"/>
          <w:color w:val="auto"/>
        </w:rPr>
        <w:t xml:space="preserve"> 2025 l’Italia si conferma ultima nel G7 con $ 3.952 pro-capite, meno della metà della Germania ($ 8.726). Emblematico il Regno Unito, che condivide con l’Italia il modello Beveridge: partito nel 2008 poco sopra il nostro Paese e rimasto su un trend di crescita contenuto sino al 2019, dal 2020 ha aumentato in </w:t>
      </w:r>
      <w:r w:rsidR="00E03EFC">
        <w:rPr>
          <w:rFonts w:cs="Calibri"/>
          <w:color w:val="auto"/>
        </w:rPr>
        <w:t xml:space="preserve">maniera </w:t>
      </w:r>
      <w:r>
        <w:rPr>
          <w:rFonts w:cs="Calibri"/>
          <w:color w:val="auto"/>
        </w:rPr>
        <w:t xml:space="preserve">consistente le risorse pubbliche </w:t>
      </w:r>
      <w:r w:rsidR="00E03EFC">
        <w:rPr>
          <w:rFonts w:cs="Calibri"/>
          <w:color w:val="auto"/>
        </w:rPr>
        <w:t>destinate al</w:t>
      </w:r>
      <w:r>
        <w:rPr>
          <w:rFonts w:cs="Calibri"/>
          <w:color w:val="auto"/>
        </w:rPr>
        <w:t>la sanità, superando Canada e Giappone e collocandosi poco al di sotto della Francia.</w:t>
      </w:r>
      <w:r w:rsidR="00D741C2">
        <w:rPr>
          <w:rFonts w:cs="Calibri"/>
          <w:color w:val="auto"/>
        </w:rPr>
        <w:t xml:space="preserve"> </w:t>
      </w:r>
      <w:r>
        <w:rPr>
          <w:rFonts w:cs="Calibri"/>
          <w:color w:val="auto"/>
        </w:rPr>
        <w:t>«Questi dati</w:t>
      </w:r>
      <w:r w:rsidR="002769AD">
        <w:rPr>
          <w:rFonts w:cs="Calibri"/>
          <w:color w:val="auto"/>
        </w:rPr>
        <w:t xml:space="preserve"> </w:t>
      </w:r>
      <w:r>
        <w:rPr>
          <w:rFonts w:cs="Calibri"/>
          <w:color w:val="auto"/>
        </w:rPr>
        <w:t xml:space="preserve">– commenta Cartabellotta – </w:t>
      </w:r>
      <w:r w:rsidR="008D5AFB">
        <w:rPr>
          <w:rFonts w:cs="Calibri"/>
          <w:color w:val="auto"/>
        </w:rPr>
        <w:t xml:space="preserve">confermano </w:t>
      </w:r>
      <w:r>
        <w:rPr>
          <w:rFonts w:cs="Calibri"/>
          <w:color w:val="auto"/>
        </w:rPr>
        <w:t>che il finanziamento della sanità non può ridursi ogni anno al consueto teatrino pre-Manovra: una trattativa</w:t>
      </w:r>
      <w:r w:rsidR="00E03EFC">
        <w:rPr>
          <w:rFonts w:cs="Calibri"/>
          <w:color w:val="auto"/>
        </w:rPr>
        <w:t xml:space="preserve"> </w:t>
      </w:r>
      <w:r>
        <w:rPr>
          <w:rFonts w:cs="Calibri"/>
          <w:color w:val="auto"/>
        </w:rPr>
        <w:t>su quanti miliardi il Ministro della Salute riuscirà a strappare al MEF</w:t>
      </w:r>
      <w:r w:rsidR="00D341EE">
        <w:rPr>
          <w:rFonts w:cs="Calibri"/>
          <w:color w:val="auto"/>
        </w:rPr>
        <w:t xml:space="preserve"> per il </w:t>
      </w:r>
      <w:r w:rsidR="00505ADA">
        <w:rPr>
          <w:rFonts w:cs="Calibri"/>
          <w:color w:val="auto"/>
        </w:rPr>
        <w:t>2027</w:t>
      </w:r>
      <w:r>
        <w:rPr>
          <w:rFonts w:cs="Calibri"/>
          <w:color w:val="auto"/>
        </w:rPr>
        <w:t xml:space="preserve">. Il Ministro Schillaci ne ha già chiesti </w:t>
      </w:r>
      <w:r w:rsidR="00E71DCD">
        <w:rPr>
          <w:rFonts w:cs="Calibri"/>
          <w:color w:val="auto"/>
        </w:rPr>
        <w:t xml:space="preserve">almeno </w:t>
      </w:r>
      <w:r w:rsidR="008D5AFB">
        <w:rPr>
          <w:rFonts w:cs="Calibri"/>
          <w:color w:val="auto"/>
        </w:rPr>
        <w:t>cinque</w:t>
      </w:r>
      <w:r>
        <w:rPr>
          <w:rFonts w:cs="Calibri"/>
          <w:color w:val="auto"/>
        </w:rPr>
        <w:t xml:space="preserve">, ma la questione non è quanti riuscirà a </w:t>
      </w:r>
      <w:r w:rsidR="00E03EFC">
        <w:rPr>
          <w:rFonts w:cs="Calibri"/>
          <w:color w:val="auto"/>
        </w:rPr>
        <w:t xml:space="preserve">portarne a casa </w:t>
      </w:r>
      <w:r>
        <w:rPr>
          <w:rFonts w:cs="Calibri"/>
          <w:color w:val="auto"/>
        </w:rPr>
        <w:t xml:space="preserve">quest’anno: </w:t>
      </w:r>
      <w:r w:rsidR="00E03EFC">
        <w:rPr>
          <w:rFonts w:cs="Calibri"/>
          <w:color w:val="auto"/>
        </w:rPr>
        <w:t>bisogna interrompere questa</w:t>
      </w:r>
      <w:r>
        <w:rPr>
          <w:rFonts w:cs="Calibri"/>
          <w:color w:val="auto"/>
        </w:rPr>
        <w:t xml:space="preserve"> liturgia annuale. Serve un patto tra tutte le forze politiche che, al riparo dagli avvicendamenti di Governo, fissi un impegno non negoziabile: rifinanziare progressivamente la sanità pubblica e accompagnare le risorse con riforme strutturali del SSN, sostenute nel tempo da continuità e volontà politica».</w:t>
      </w:r>
    </w:p>
    <w:p w14:paraId="6F8ECD8C" w14:textId="27E0C6D9" w:rsidR="008D5AFB" w:rsidRDefault="00BB219F" w:rsidP="00E87EFB">
      <w:pPr>
        <w:suppressAutoHyphens/>
        <w:spacing w:line="276" w:lineRule="auto"/>
        <w:jc w:val="both"/>
        <w:rPr>
          <w:rFonts w:cs="Calibri"/>
          <w:color w:val="auto"/>
        </w:rPr>
      </w:pPr>
      <w:r w:rsidRPr="005830ED">
        <w:rPr>
          <w:rFonts w:cs="Calibri"/>
          <w:color w:val="auto"/>
        </w:rPr>
        <w:t xml:space="preserve">In questo contesto di progressivo definanziamento </w:t>
      </w:r>
      <w:r w:rsidR="00450924" w:rsidRPr="005830ED">
        <w:rPr>
          <w:rFonts w:cs="Calibri"/>
          <w:color w:val="auto"/>
        </w:rPr>
        <w:t>della sanità pubblica</w:t>
      </w:r>
      <w:r w:rsidR="00731560" w:rsidRPr="005830ED">
        <w:rPr>
          <w:rFonts w:cs="Calibri"/>
          <w:color w:val="auto"/>
        </w:rPr>
        <w:t>,</w:t>
      </w:r>
      <w:r w:rsidR="00450924" w:rsidRPr="005830ED">
        <w:rPr>
          <w:rFonts w:cs="Calibri"/>
          <w:color w:val="auto"/>
        </w:rPr>
        <w:t xml:space="preserve"> </w:t>
      </w:r>
      <w:r w:rsidRPr="005830ED">
        <w:rPr>
          <w:rFonts w:cs="Calibri"/>
          <w:color w:val="auto"/>
        </w:rPr>
        <w:t xml:space="preserve">le recenti valutazioni di OCSE, Commissione europea e OMS Europa convergono su una lettura apparentemente paradossale: </w:t>
      </w:r>
      <w:r w:rsidR="00450924" w:rsidRPr="005830ED">
        <w:rPr>
          <w:rFonts w:cs="Calibri"/>
          <w:color w:val="auto"/>
        </w:rPr>
        <w:t xml:space="preserve">il SSN </w:t>
      </w:r>
      <w:r w:rsidR="00731560" w:rsidRPr="005830ED">
        <w:rPr>
          <w:rFonts w:cs="Calibri"/>
          <w:color w:val="auto"/>
        </w:rPr>
        <w:t>continua a garantire</w:t>
      </w:r>
      <w:r w:rsidR="00450924" w:rsidRPr="005830ED">
        <w:rPr>
          <w:rFonts w:cs="Calibri"/>
          <w:color w:val="auto"/>
        </w:rPr>
        <w:t xml:space="preserve"> buoni esiti di salute, in particolare</w:t>
      </w:r>
      <w:r w:rsidR="00731560" w:rsidRPr="005830ED">
        <w:rPr>
          <w:rFonts w:cs="Calibri"/>
          <w:color w:val="auto"/>
        </w:rPr>
        <w:t xml:space="preserve"> un’elevata</w:t>
      </w:r>
      <w:r w:rsidR="00450924" w:rsidRPr="005830ED">
        <w:rPr>
          <w:rFonts w:cs="Calibri"/>
          <w:color w:val="auto"/>
        </w:rPr>
        <w:t xml:space="preserve"> </w:t>
      </w:r>
      <w:r w:rsidRPr="005830ED">
        <w:rPr>
          <w:rFonts w:cs="Calibri"/>
          <w:color w:val="auto"/>
        </w:rPr>
        <w:t xml:space="preserve">aspettativa di vita e </w:t>
      </w:r>
      <w:r w:rsidR="00731560" w:rsidRPr="005830ED">
        <w:rPr>
          <w:rFonts w:cs="Calibri"/>
          <w:color w:val="auto"/>
        </w:rPr>
        <w:t xml:space="preserve">una </w:t>
      </w:r>
      <w:r w:rsidRPr="005830ED">
        <w:rPr>
          <w:rFonts w:cs="Calibri"/>
          <w:color w:val="auto"/>
        </w:rPr>
        <w:t xml:space="preserve">bassa mortalità evitabile, ma </w:t>
      </w:r>
      <w:r w:rsidR="00450924" w:rsidRPr="005830ED">
        <w:rPr>
          <w:rFonts w:cs="Calibri"/>
          <w:color w:val="auto"/>
        </w:rPr>
        <w:t xml:space="preserve">si sta progressivamente deteriorando la sua capacità di </w:t>
      </w:r>
      <w:r w:rsidR="00932D8C" w:rsidRPr="005830ED">
        <w:rPr>
          <w:rFonts w:cs="Calibri"/>
          <w:color w:val="auto"/>
        </w:rPr>
        <w:t xml:space="preserve">erogare </w:t>
      </w:r>
      <w:r w:rsidR="00450924" w:rsidRPr="005830ED">
        <w:rPr>
          <w:rFonts w:cs="Calibri"/>
          <w:color w:val="auto"/>
        </w:rPr>
        <w:t xml:space="preserve">prestazioni tempestive, eque e finanziariamente </w:t>
      </w:r>
      <w:r w:rsidR="00731560" w:rsidRPr="005830ED">
        <w:rPr>
          <w:rFonts w:cs="Calibri"/>
          <w:color w:val="auto"/>
        </w:rPr>
        <w:t xml:space="preserve">accessibili, in particolare </w:t>
      </w:r>
      <w:r w:rsidR="00450924" w:rsidRPr="005830ED">
        <w:rPr>
          <w:rFonts w:cs="Calibri"/>
          <w:color w:val="auto"/>
        </w:rPr>
        <w:t>per le fasce socio-economiche più fragili</w:t>
      </w:r>
      <w:r w:rsidRPr="005830ED">
        <w:rPr>
          <w:rFonts w:cs="Calibri"/>
          <w:color w:val="auto"/>
        </w:rPr>
        <w:t>.</w:t>
      </w:r>
      <w:r w:rsidR="00450924" w:rsidRPr="005830ED">
        <w:rPr>
          <w:rFonts w:cs="Calibri"/>
          <w:color w:val="auto"/>
        </w:rPr>
        <w:t xml:space="preserve"> </w:t>
      </w:r>
      <w:r w:rsidRPr="005830ED">
        <w:rPr>
          <w:rFonts w:cs="Calibri"/>
          <w:color w:val="auto"/>
        </w:rPr>
        <w:t>«</w:t>
      </w:r>
      <w:r w:rsidR="00731560" w:rsidRPr="005830ED">
        <w:rPr>
          <w:rFonts w:cs="Calibri"/>
          <w:color w:val="auto"/>
        </w:rPr>
        <w:t xml:space="preserve">Il campanello d’allarme </w:t>
      </w:r>
      <w:r w:rsidRPr="005830ED">
        <w:rPr>
          <w:rFonts w:cs="Calibri"/>
          <w:color w:val="auto"/>
        </w:rPr>
        <w:t xml:space="preserve">– chiosa il Presidente – </w:t>
      </w:r>
      <w:r w:rsidR="00731560" w:rsidRPr="005830ED">
        <w:rPr>
          <w:rFonts w:cs="Calibri"/>
          <w:color w:val="auto"/>
        </w:rPr>
        <w:t xml:space="preserve">questa volta </w:t>
      </w:r>
      <w:r w:rsidR="008D5AFB" w:rsidRPr="005830ED">
        <w:rPr>
          <w:rFonts w:cs="Calibri"/>
          <w:color w:val="auto"/>
        </w:rPr>
        <w:t xml:space="preserve">suona </w:t>
      </w:r>
      <w:r w:rsidR="00731560" w:rsidRPr="005830ED">
        <w:rPr>
          <w:rFonts w:cs="Calibri"/>
          <w:color w:val="auto"/>
        </w:rPr>
        <w:t>direttamente da Bruxelles</w:t>
      </w:r>
      <w:r w:rsidR="008D5AFB" w:rsidRPr="005830ED">
        <w:rPr>
          <w:rFonts w:cs="Calibri"/>
          <w:color w:val="auto"/>
        </w:rPr>
        <w:t xml:space="preserve">. Nel </w:t>
      </w:r>
      <w:hyperlink r:id="rId9" w:history="1">
        <w:r w:rsidRPr="005830ED">
          <w:rPr>
            <w:rStyle w:val="Collegamentoipertestuale"/>
            <w:rFonts w:cs="Calibri"/>
          </w:rPr>
          <w:t xml:space="preserve">Country Report </w:t>
        </w:r>
        <w:r w:rsidR="00731560" w:rsidRPr="005830ED">
          <w:rPr>
            <w:rStyle w:val="Collegamentoipertestuale"/>
            <w:rFonts w:cs="Calibri"/>
          </w:rPr>
          <w:t>2026</w:t>
        </w:r>
      </w:hyperlink>
      <w:r w:rsidR="00731560" w:rsidRPr="005830ED">
        <w:rPr>
          <w:rFonts w:cs="Calibri"/>
          <w:color w:val="auto"/>
        </w:rPr>
        <w:t xml:space="preserve"> </w:t>
      </w:r>
      <w:r w:rsidR="005830ED" w:rsidRPr="005830ED">
        <w:rPr>
          <w:rFonts w:cs="Calibri"/>
          <w:color w:val="auto"/>
        </w:rPr>
        <w:t>del</w:t>
      </w:r>
      <w:r w:rsidR="008D5AFB" w:rsidRPr="005830ED">
        <w:rPr>
          <w:rFonts w:cs="Calibri"/>
          <w:color w:val="auto"/>
        </w:rPr>
        <w:t xml:space="preserve">la </w:t>
      </w:r>
      <w:r w:rsidRPr="005830ED">
        <w:rPr>
          <w:rFonts w:cs="Calibri"/>
          <w:color w:val="auto"/>
        </w:rPr>
        <w:t xml:space="preserve">Commissione </w:t>
      </w:r>
      <w:r w:rsidR="008D5AFB" w:rsidRPr="005830ED">
        <w:rPr>
          <w:rFonts w:cs="Calibri"/>
          <w:color w:val="auto"/>
        </w:rPr>
        <w:t>europea</w:t>
      </w:r>
      <w:r w:rsidR="005830ED" w:rsidRPr="005830ED">
        <w:rPr>
          <w:rFonts w:cs="Calibri"/>
          <w:color w:val="auto"/>
        </w:rPr>
        <w:t xml:space="preserve">, per la prima volta, </w:t>
      </w:r>
      <w:r w:rsidR="005923F8" w:rsidRPr="005830ED">
        <w:rPr>
          <w:rStyle w:val="Enfasigrassetto"/>
          <w:b w:val="0"/>
        </w:rPr>
        <w:t xml:space="preserve">le criticità del SSN </w:t>
      </w:r>
      <w:r w:rsidR="008D5AFB" w:rsidRPr="005830ED">
        <w:rPr>
          <w:rStyle w:val="Enfasigrassetto"/>
          <w:b w:val="0"/>
        </w:rPr>
        <w:t>non vengono più lette solo come un problema di</w:t>
      </w:r>
      <w:r w:rsidR="005923F8" w:rsidRPr="005830ED">
        <w:rPr>
          <w:rStyle w:val="Enfasigrassetto"/>
          <w:b w:val="0"/>
        </w:rPr>
        <w:t xml:space="preserve"> tutela della salute, ma </w:t>
      </w:r>
      <w:r w:rsidR="008D5AFB" w:rsidRPr="005830ED">
        <w:rPr>
          <w:rStyle w:val="Enfasigrassetto"/>
          <w:b w:val="0"/>
        </w:rPr>
        <w:t xml:space="preserve">vengono esplicitamente collegate </w:t>
      </w:r>
      <w:r w:rsidR="005923F8" w:rsidRPr="005830ED">
        <w:rPr>
          <w:rStyle w:val="Enfasigrassetto"/>
          <w:b w:val="0"/>
        </w:rPr>
        <w:t>anche all’equità sociale e alla produttività</w:t>
      </w:r>
      <w:r w:rsidR="005830ED" w:rsidRPr="005830ED">
        <w:rPr>
          <w:rStyle w:val="Enfasigrassetto"/>
          <w:b w:val="0"/>
        </w:rPr>
        <w:t xml:space="preserve"> del Paese</w:t>
      </w:r>
      <w:r w:rsidR="004136EC" w:rsidRPr="005830ED">
        <w:rPr>
          <w:rStyle w:val="Enfasigrassetto"/>
          <w:b w:val="0"/>
        </w:rPr>
        <w:t xml:space="preserve">. </w:t>
      </w:r>
      <w:r w:rsidR="008D5AFB" w:rsidRPr="005830ED">
        <w:rPr>
          <w:rStyle w:val="Enfasigrassetto"/>
          <w:b w:val="0"/>
        </w:rPr>
        <w:t>Non a caso</w:t>
      </w:r>
      <w:r w:rsidR="005923F8" w:rsidRPr="005830ED">
        <w:rPr>
          <w:rStyle w:val="Enfasigrassetto"/>
          <w:b w:val="0"/>
        </w:rPr>
        <w:t xml:space="preserve">, </w:t>
      </w:r>
      <w:r w:rsidR="004136EC" w:rsidRPr="005830ED">
        <w:rPr>
          <w:rStyle w:val="Enfasigrassetto"/>
          <w:b w:val="0"/>
        </w:rPr>
        <w:t xml:space="preserve">lo scorso 10 luglio il </w:t>
      </w:r>
      <w:hyperlink r:id="rId10" w:history="1">
        <w:r w:rsidR="004136EC" w:rsidRPr="005830ED">
          <w:rPr>
            <w:rStyle w:val="Collegamentoipertestuale"/>
          </w:rPr>
          <w:t>Consiglio dell’UE</w:t>
        </w:r>
      </w:hyperlink>
      <w:r w:rsidR="004136EC" w:rsidRPr="005830ED">
        <w:rPr>
          <w:rStyle w:val="Enfasigrassetto"/>
          <w:b w:val="0"/>
        </w:rPr>
        <w:t xml:space="preserve"> ha adottato una raccomandazione formale affinché l’Italia garantisca un accesso più tempestivo a cure economicamente accessibili e affronti le carenze di personale nelle professioni chiave</w:t>
      </w:r>
      <w:r w:rsidRPr="005830ED">
        <w:t xml:space="preserve">. </w:t>
      </w:r>
      <w:r w:rsidR="00731560" w:rsidRPr="005830ED">
        <w:t>I</w:t>
      </w:r>
      <w:r w:rsidR="004136EC" w:rsidRPr="005830ED">
        <w:t xml:space="preserve">l messaggio è inequivocabile: </w:t>
      </w:r>
      <w:r w:rsidRPr="005830ED">
        <w:t xml:space="preserve">il </w:t>
      </w:r>
      <w:r w:rsidR="00731560" w:rsidRPr="005830ED">
        <w:t xml:space="preserve">deterioramento del </w:t>
      </w:r>
      <w:r w:rsidRPr="005830ED">
        <w:t xml:space="preserve">SSN </w:t>
      </w:r>
      <w:r w:rsidR="004136EC" w:rsidRPr="005830ED">
        <w:t xml:space="preserve">non è più solo un problema sanitario, ma </w:t>
      </w:r>
      <w:r w:rsidR="008D5AFB" w:rsidRPr="005830ED">
        <w:t xml:space="preserve">ha ricadute sulla tenuta </w:t>
      </w:r>
      <w:r w:rsidR="004136EC" w:rsidRPr="005830ED">
        <w:t>economica e sociale del Paese</w:t>
      </w:r>
      <w:r w:rsidRPr="005830ED">
        <w:rPr>
          <w:rFonts w:cs="Calibri"/>
          <w:color w:val="auto"/>
        </w:rPr>
        <w:t>».</w:t>
      </w:r>
    </w:p>
    <w:p w14:paraId="4F155C4B" w14:textId="7CF353E6" w:rsidR="008D5AFB" w:rsidRDefault="007D2CC2" w:rsidP="00E87EFB">
      <w:pPr>
        <w:suppressAutoHyphens/>
        <w:spacing w:line="276" w:lineRule="auto"/>
        <w:jc w:val="both"/>
        <w:rPr>
          <w:rFonts w:cs="Calibri"/>
          <w:color w:val="auto"/>
        </w:rPr>
      </w:pPr>
      <w:r w:rsidRPr="005830ED">
        <w:rPr>
          <w:rFonts w:cs="Calibri"/>
          <w:color w:val="auto"/>
        </w:rPr>
        <w:t xml:space="preserve">In questo </w:t>
      </w:r>
      <w:r w:rsidR="00272623" w:rsidRPr="005830ED">
        <w:rPr>
          <w:rFonts w:cs="Calibri"/>
          <w:color w:val="auto"/>
        </w:rPr>
        <w:t>quadro</w:t>
      </w:r>
      <w:r w:rsidRPr="005830ED">
        <w:rPr>
          <w:rFonts w:cs="Calibri"/>
          <w:color w:val="auto"/>
        </w:rPr>
        <w:t xml:space="preserve"> </w:t>
      </w:r>
      <w:r w:rsidR="008D5AFB" w:rsidRPr="005830ED">
        <w:rPr>
          <w:rFonts w:cs="Calibri"/>
          <w:color w:val="auto"/>
        </w:rPr>
        <w:t xml:space="preserve">diventa </w:t>
      </w:r>
      <w:r w:rsidR="00E71DCD" w:rsidRPr="005830ED">
        <w:rPr>
          <w:rFonts w:cs="Calibri"/>
          <w:color w:val="auto"/>
        </w:rPr>
        <w:t xml:space="preserve">ancora più urgente conoscere gli esiti della riforma dell’assistenza territoriale finanziata dal PNRR: al 1° settembre, a due mesi dalla scadenza del 30 giugno 2026, non è ancora disponibile </w:t>
      </w:r>
      <w:r w:rsidR="00E71DCD" w:rsidRPr="005830ED">
        <w:rPr>
          <w:rFonts w:cs="Calibri"/>
          <w:color w:val="auto"/>
        </w:rPr>
        <w:lastRenderedPageBreak/>
        <w:t xml:space="preserve">una rendicontazione pubblica </w:t>
      </w:r>
      <w:r w:rsidRPr="005830ED">
        <w:rPr>
          <w:rFonts w:cs="Calibri"/>
          <w:color w:val="auto"/>
        </w:rPr>
        <w:t xml:space="preserve">documentata sulla </w:t>
      </w:r>
      <w:r w:rsidR="00E71DCD" w:rsidRPr="005830ED">
        <w:rPr>
          <w:rFonts w:cs="Calibri"/>
          <w:color w:val="auto"/>
        </w:rPr>
        <w:t xml:space="preserve">piena operatività di </w:t>
      </w:r>
      <w:r w:rsidRPr="005830ED">
        <w:rPr>
          <w:rFonts w:cs="Calibri"/>
          <w:color w:val="auto"/>
        </w:rPr>
        <w:t xml:space="preserve">almeno </w:t>
      </w:r>
      <w:r w:rsidR="00E71DCD" w:rsidRPr="005830ED">
        <w:rPr>
          <w:rFonts w:cs="Calibri"/>
          <w:color w:val="auto"/>
        </w:rPr>
        <w:t xml:space="preserve">1.038 Case della Comunità e 307 Ospedali di Comunità. </w:t>
      </w:r>
      <w:r w:rsidRPr="005830ED">
        <w:rPr>
          <w:rFonts w:cs="Calibri"/>
          <w:color w:val="auto"/>
        </w:rPr>
        <w:t xml:space="preserve">Lo stesso </w:t>
      </w:r>
      <w:hyperlink r:id="rId11" w:history="1">
        <w:r w:rsidRPr="005830ED">
          <w:rPr>
            <w:rStyle w:val="Collegamentoipertestuale"/>
            <w:rFonts w:cs="Calibri"/>
          </w:rPr>
          <w:t>Ministero della Salute</w:t>
        </w:r>
      </w:hyperlink>
      <w:r w:rsidRPr="005830ED">
        <w:rPr>
          <w:rFonts w:cs="Calibri"/>
          <w:color w:val="auto"/>
        </w:rPr>
        <w:t xml:space="preserve"> precisa che sono ancora in corso le verifiche e l’acquisizione delle evidenze necessarie alla rendicontazione dei due target. </w:t>
      </w:r>
      <w:r w:rsidR="00287039" w:rsidRPr="005830ED">
        <w:rPr>
          <w:rFonts w:cs="Calibri"/>
          <w:color w:val="auto"/>
        </w:rPr>
        <w:t>«</w:t>
      </w:r>
      <w:r w:rsidR="00E71DCD" w:rsidRPr="005830ED">
        <w:rPr>
          <w:rFonts w:cs="Calibri"/>
          <w:color w:val="auto"/>
        </w:rPr>
        <w:t>Senza dati aggiornati su servizi effettivamente erogati e personale disponibile</w:t>
      </w:r>
      <w:r w:rsidR="00287039" w:rsidRPr="005830ED">
        <w:rPr>
          <w:rFonts w:cs="Calibri"/>
          <w:color w:val="auto"/>
        </w:rPr>
        <w:t xml:space="preserve"> – commenta Cartabellotta –</w:t>
      </w:r>
      <w:r w:rsidR="00494905" w:rsidRPr="005830ED">
        <w:rPr>
          <w:rFonts w:cs="Calibri"/>
          <w:color w:val="auto"/>
        </w:rPr>
        <w:t xml:space="preserve"> </w:t>
      </w:r>
      <w:r w:rsidR="00E71DCD" w:rsidRPr="005830ED">
        <w:rPr>
          <w:rFonts w:cs="Calibri"/>
          <w:color w:val="auto"/>
        </w:rPr>
        <w:t xml:space="preserve">rimane concreto il rischio, più volte </w:t>
      </w:r>
      <w:r w:rsidR="008D5AFB" w:rsidRPr="005830ED">
        <w:rPr>
          <w:rFonts w:cs="Calibri"/>
          <w:color w:val="auto"/>
        </w:rPr>
        <w:t xml:space="preserve">denunciato </w:t>
      </w:r>
      <w:r w:rsidR="00287039" w:rsidRPr="005830ED">
        <w:rPr>
          <w:rFonts w:cs="Calibri"/>
          <w:color w:val="auto"/>
        </w:rPr>
        <w:t>dalla Fondazione GIMBE</w:t>
      </w:r>
      <w:r w:rsidR="00E71DCD" w:rsidRPr="005830ED">
        <w:rPr>
          <w:rFonts w:cs="Calibri"/>
          <w:color w:val="auto"/>
        </w:rPr>
        <w:t xml:space="preserve">, </w:t>
      </w:r>
      <w:r w:rsidR="002769AD" w:rsidRPr="002769AD">
        <w:rPr>
          <w:rFonts w:cs="Calibri"/>
          <w:color w:val="auto"/>
        </w:rPr>
        <w:t xml:space="preserve">che le nuove strutture restino </w:t>
      </w:r>
      <w:r w:rsidR="008D5AFB" w:rsidRPr="005830ED">
        <w:rPr>
          <w:rFonts w:cs="Calibri"/>
          <w:color w:val="auto"/>
        </w:rPr>
        <w:t xml:space="preserve">delle </w:t>
      </w:r>
      <w:r w:rsidR="00E71DCD" w:rsidRPr="005830ED">
        <w:rPr>
          <w:rFonts w:cs="Calibri"/>
          <w:color w:val="auto"/>
        </w:rPr>
        <w:t>“scatol</w:t>
      </w:r>
      <w:r w:rsidRPr="005830ED">
        <w:rPr>
          <w:rFonts w:cs="Calibri"/>
          <w:color w:val="auto"/>
        </w:rPr>
        <w:t>e</w:t>
      </w:r>
      <w:r w:rsidR="00E71DCD" w:rsidRPr="005830ED">
        <w:rPr>
          <w:rFonts w:cs="Calibri"/>
          <w:color w:val="auto"/>
        </w:rPr>
        <w:t xml:space="preserve"> vuot</w:t>
      </w:r>
      <w:r w:rsidRPr="005830ED">
        <w:rPr>
          <w:rFonts w:cs="Calibri"/>
          <w:color w:val="auto"/>
        </w:rPr>
        <w:t>e</w:t>
      </w:r>
      <w:r w:rsidR="00E71DCD" w:rsidRPr="005830ED">
        <w:rPr>
          <w:rFonts w:cs="Calibri"/>
          <w:color w:val="auto"/>
        </w:rPr>
        <w:t xml:space="preserve">”: </w:t>
      </w:r>
      <w:r w:rsidRPr="005830ED">
        <w:rPr>
          <w:rFonts w:cs="Calibri"/>
          <w:color w:val="auto"/>
        </w:rPr>
        <w:t xml:space="preserve">target europei </w:t>
      </w:r>
      <w:r w:rsidR="008D5AFB" w:rsidRPr="005830ED">
        <w:rPr>
          <w:rFonts w:cs="Calibri"/>
          <w:color w:val="auto"/>
        </w:rPr>
        <w:t>centrati</w:t>
      </w:r>
      <w:r w:rsidRPr="005830ED">
        <w:rPr>
          <w:rFonts w:cs="Calibri"/>
          <w:color w:val="auto"/>
        </w:rPr>
        <w:t>, rate incassate</w:t>
      </w:r>
      <w:r w:rsidR="008D5AFB" w:rsidRPr="005830ED">
        <w:rPr>
          <w:rFonts w:cs="Calibri"/>
          <w:color w:val="auto"/>
        </w:rPr>
        <w:t xml:space="preserve"> ed </w:t>
      </w:r>
      <w:r w:rsidR="00E71DCD" w:rsidRPr="005830ED">
        <w:rPr>
          <w:rFonts w:cs="Calibri"/>
          <w:color w:val="auto"/>
        </w:rPr>
        <w:t xml:space="preserve">edifici realizzati, ma incapaci di garantire quella presa in carico territoriale per cui </w:t>
      </w:r>
      <w:r w:rsidR="00731E22" w:rsidRPr="005830ED">
        <w:rPr>
          <w:rFonts w:cs="Calibri"/>
          <w:color w:val="auto"/>
        </w:rPr>
        <w:t>ci siamo indebitat</w:t>
      </w:r>
      <w:r w:rsidR="00E71DCD" w:rsidRPr="005830ED">
        <w:rPr>
          <w:rFonts w:cs="Calibri"/>
          <w:color w:val="auto"/>
        </w:rPr>
        <w:t>i</w:t>
      </w:r>
      <w:r w:rsidR="00287039" w:rsidRPr="005830ED">
        <w:rPr>
          <w:rFonts w:cs="Calibri"/>
          <w:color w:val="auto"/>
        </w:rPr>
        <w:t>»</w:t>
      </w:r>
      <w:r w:rsidR="00E71DCD" w:rsidRPr="005830ED">
        <w:rPr>
          <w:rFonts w:cs="Calibri"/>
          <w:color w:val="auto"/>
        </w:rPr>
        <w:t>.</w:t>
      </w:r>
    </w:p>
    <w:p w14:paraId="2F0A6C4F" w14:textId="1DE6A19B" w:rsidR="00E87EFB" w:rsidRPr="002C5779" w:rsidRDefault="00E87EFB" w:rsidP="00E87EFB">
      <w:pPr>
        <w:suppressAutoHyphens/>
        <w:spacing w:line="276" w:lineRule="auto"/>
        <w:jc w:val="both"/>
        <w:rPr>
          <w:rFonts w:cs="Calibri"/>
          <w:color w:val="auto"/>
        </w:rPr>
      </w:pPr>
      <w:r w:rsidRPr="002C5779">
        <w:rPr>
          <w:rFonts w:cs="Calibri"/>
          <w:color w:val="auto"/>
        </w:rPr>
        <w:t xml:space="preserve">«Con l’avvio dei lavori sulla Legge di Bilancio 2027 – conclude Cartabellotta – </w:t>
      </w:r>
      <w:r w:rsidR="00DE507F">
        <w:rPr>
          <w:rFonts w:cs="Calibri"/>
          <w:color w:val="auto"/>
        </w:rPr>
        <w:t>la</w:t>
      </w:r>
      <w:r w:rsidRPr="002C5779">
        <w:rPr>
          <w:rFonts w:cs="Calibri"/>
          <w:color w:val="auto"/>
        </w:rPr>
        <w:t xml:space="preserve"> Fondazione GIMBE chiede a Governo e Parlamento </w:t>
      </w:r>
      <w:r w:rsidR="00D341EE">
        <w:rPr>
          <w:rFonts w:cs="Calibri"/>
          <w:color w:val="auto"/>
        </w:rPr>
        <w:t xml:space="preserve">di non </w:t>
      </w:r>
      <w:r w:rsidR="00CC09C9" w:rsidRPr="002C5779">
        <w:rPr>
          <w:rFonts w:cs="Calibri"/>
          <w:color w:val="auto"/>
        </w:rPr>
        <w:t>ignorare né la raccomandazione del Consiglio dell’UE né l’impietoso confronto internazionale</w:t>
      </w:r>
      <w:r w:rsidR="001F0635" w:rsidRPr="002C5779">
        <w:rPr>
          <w:rFonts w:cs="Calibri"/>
          <w:color w:val="auto"/>
        </w:rPr>
        <w:t xml:space="preserve"> sulla spesa sanitaria pubblica</w:t>
      </w:r>
      <w:r w:rsidR="00932D8C" w:rsidRPr="002C5779">
        <w:rPr>
          <w:rFonts w:cs="Calibri"/>
          <w:color w:val="auto"/>
        </w:rPr>
        <w:t>. In</w:t>
      </w:r>
      <w:r w:rsidR="00731560" w:rsidRPr="002C5779">
        <w:rPr>
          <w:rFonts w:cs="Calibri"/>
          <w:color w:val="auto"/>
        </w:rPr>
        <w:t xml:space="preserve"> 15 anni</w:t>
      </w:r>
      <w:r w:rsidRPr="002C5779">
        <w:rPr>
          <w:rFonts w:cs="Calibri"/>
          <w:color w:val="auto"/>
        </w:rPr>
        <w:t xml:space="preserve"> l’Italia ha accumulato un divario strutturale</w:t>
      </w:r>
      <w:r w:rsidR="00731560" w:rsidRPr="002C5779">
        <w:rPr>
          <w:rFonts w:cs="Calibri"/>
          <w:color w:val="auto"/>
        </w:rPr>
        <w:t xml:space="preserve"> con i Paesi europei e del G7</w:t>
      </w:r>
      <w:r w:rsidRPr="002C5779">
        <w:rPr>
          <w:rFonts w:cs="Calibri"/>
          <w:color w:val="auto"/>
        </w:rPr>
        <w:t>, frutto di scelte e omissioni di tutti i Governi</w:t>
      </w:r>
      <w:r w:rsidR="00731560" w:rsidRPr="002C5779">
        <w:rPr>
          <w:rFonts w:cs="Calibri"/>
          <w:color w:val="auto"/>
        </w:rPr>
        <w:t xml:space="preserve">, </w:t>
      </w:r>
      <w:r w:rsidR="00BB0559" w:rsidRPr="002C5779">
        <w:rPr>
          <w:rFonts w:cs="Calibri"/>
          <w:color w:val="auto"/>
        </w:rPr>
        <w:t>c</w:t>
      </w:r>
      <w:r w:rsidR="00932D8C" w:rsidRPr="002C5779">
        <w:rPr>
          <w:rFonts w:cs="Calibri"/>
          <w:color w:val="auto"/>
        </w:rPr>
        <w:t xml:space="preserve">he hanno </w:t>
      </w:r>
      <w:r w:rsidR="000D274A">
        <w:rPr>
          <w:rFonts w:cs="Calibri"/>
          <w:color w:val="auto"/>
        </w:rPr>
        <w:t>sistematicamente</w:t>
      </w:r>
      <w:r w:rsidR="000D274A" w:rsidRPr="002C5779">
        <w:rPr>
          <w:rFonts w:cs="Calibri"/>
          <w:color w:val="auto"/>
        </w:rPr>
        <w:t xml:space="preserve"> </w:t>
      </w:r>
      <w:r w:rsidR="00932D8C" w:rsidRPr="002C5779">
        <w:rPr>
          <w:rFonts w:cs="Calibri"/>
          <w:color w:val="auto"/>
        </w:rPr>
        <w:t xml:space="preserve">trascurato un principio </w:t>
      </w:r>
      <w:r w:rsidR="00287039" w:rsidRPr="002C5779">
        <w:rPr>
          <w:rFonts w:cs="Calibri"/>
          <w:color w:val="auto"/>
        </w:rPr>
        <w:t>basilare</w:t>
      </w:r>
      <w:r w:rsidR="00932D8C" w:rsidRPr="002C5779">
        <w:rPr>
          <w:rFonts w:cs="Calibri"/>
          <w:color w:val="auto"/>
        </w:rPr>
        <w:t xml:space="preserve">: </w:t>
      </w:r>
      <w:r w:rsidRPr="002C5779">
        <w:rPr>
          <w:rFonts w:cs="Calibri"/>
          <w:color w:val="auto"/>
        </w:rPr>
        <w:t xml:space="preserve">la </w:t>
      </w:r>
      <w:r w:rsidR="00B30EAD" w:rsidRPr="002C5779">
        <w:rPr>
          <w:rFonts w:cs="Calibri"/>
          <w:color w:val="auto"/>
        </w:rPr>
        <w:t xml:space="preserve">tutela della </w:t>
      </w:r>
      <w:r w:rsidRPr="002C5779">
        <w:rPr>
          <w:rFonts w:cs="Calibri"/>
          <w:color w:val="auto"/>
        </w:rPr>
        <w:t>salute non è solo un diritto fondamentale</w:t>
      </w:r>
      <w:r w:rsidR="00B30EAD" w:rsidRPr="002C5779">
        <w:rPr>
          <w:rFonts w:cs="Calibri"/>
          <w:color w:val="auto"/>
        </w:rPr>
        <w:t xml:space="preserve">, ma anche </w:t>
      </w:r>
      <w:r w:rsidRPr="002C5779">
        <w:rPr>
          <w:rFonts w:cs="Calibri"/>
          <w:color w:val="auto"/>
        </w:rPr>
        <w:t xml:space="preserve">una leva di sviluppo economico </w:t>
      </w:r>
      <w:r w:rsidR="00B30EAD" w:rsidRPr="002C5779">
        <w:rPr>
          <w:rFonts w:cs="Calibri"/>
          <w:color w:val="auto"/>
        </w:rPr>
        <w:t xml:space="preserve">e uno strumento di </w:t>
      </w:r>
      <w:r w:rsidRPr="002C5779">
        <w:rPr>
          <w:rFonts w:cs="Calibri"/>
          <w:color w:val="auto"/>
        </w:rPr>
        <w:t xml:space="preserve">coesione sociale. </w:t>
      </w:r>
      <w:r w:rsidR="00731560" w:rsidRPr="002C5779">
        <w:rPr>
          <w:rFonts w:cs="Calibri"/>
          <w:color w:val="auto"/>
        </w:rPr>
        <w:t xml:space="preserve">Eppure, ogni anno </w:t>
      </w:r>
      <w:r w:rsidR="000D274A">
        <w:rPr>
          <w:rFonts w:cs="Calibri"/>
          <w:color w:val="auto"/>
        </w:rPr>
        <w:t>va in scena</w:t>
      </w:r>
      <w:r w:rsidR="00731560" w:rsidRPr="002C5779">
        <w:rPr>
          <w:rFonts w:cs="Calibri"/>
          <w:color w:val="auto"/>
        </w:rPr>
        <w:t xml:space="preserve"> lo stesso copione: i</w:t>
      </w:r>
      <w:r w:rsidRPr="002C5779">
        <w:rPr>
          <w:rFonts w:cs="Calibri"/>
          <w:color w:val="auto"/>
        </w:rPr>
        <w:t xml:space="preserve">l dibattito sul </w:t>
      </w:r>
      <w:r w:rsidR="00B30EAD" w:rsidRPr="002C5779">
        <w:rPr>
          <w:rFonts w:cs="Calibri"/>
          <w:color w:val="auto"/>
        </w:rPr>
        <w:t>(de)</w:t>
      </w:r>
      <w:r w:rsidRPr="002C5779">
        <w:rPr>
          <w:rFonts w:cs="Calibri"/>
          <w:color w:val="auto"/>
        </w:rPr>
        <w:t xml:space="preserve">finanziamento della sanità </w:t>
      </w:r>
      <w:r w:rsidR="00731560" w:rsidRPr="002C5779">
        <w:rPr>
          <w:rFonts w:cs="Calibri"/>
          <w:color w:val="auto"/>
        </w:rPr>
        <w:t xml:space="preserve">si accende </w:t>
      </w:r>
      <w:r w:rsidRPr="002C5779">
        <w:rPr>
          <w:rFonts w:cs="Calibri"/>
          <w:color w:val="auto"/>
        </w:rPr>
        <w:t>alla vigilia della Manovra</w:t>
      </w:r>
      <w:r w:rsidR="00731560" w:rsidRPr="002C5779">
        <w:rPr>
          <w:rFonts w:cs="Calibri"/>
          <w:color w:val="auto"/>
        </w:rPr>
        <w:t>, si consuma nella trattativa su qualche miliardo e</w:t>
      </w:r>
      <w:r w:rsidRPr="002C5779">
        <w:rPr>
          <w:rFonts w:cs="Calibri"/>
          <w:color w:val="auto"/>
        </w:rPr>
        <w:t xml:space="preserve"> </w:t>
      </w:r>
      <w:r w:rsidR="00731560" w:rsidRPr="002C5779">
        <w:rPr>
          <w:rFonts w:cs="Calibri"/>
          <w:color w:val="auto"/>
        </w:rPr>
        <w:t>si spegne</w:t>
      </w:r>
      <w:r w:rsidRPr="002C5779">
        <w:rPr>
          <w:rFonts w:cs="Calibri"/>
          <w:color w:val="auto"/>
        </w:rPr>
        <w:t xml:space="preserve"> subito dopo.</w:t>
      </w:r>
      <w:r w:rsidR="00731560" w:rsidRPr="002C5779">
        <w:rPr>
          <w:rFonts w:cs="Calibri"/>
          <w:color w:val="auto"/>
        </w:rPr>
        <w:t xml:space="preserve"> È ora di cambiare rotta: s</w:t>
      </w:r>
      <w:r w:rsidRPr="002C5779">
        <w:rPr>
          <w:rFonts w:cs="Calibri"/>
          <w:color w:val="auto"/>
        </w:rPr>
        <w:t>ervono risorse adeguate ai bisogni di salute e riforme capaci di tradurle in servizi realmente accessibili</w:t>
      </w:r>
      <w:r w:rsidR="00731560" w:rsidRPr="002C5779">
        <w:rPr>
          <w:rFonts w:cs="Calibri"/>
          <w:color w:val="auto"/>
        </w:rPr>
        <w:t xml:space="preserve">, investendo anzitutto sul personale sanitario e sull’erogazione uniforme dei LEA. Altrimenti il diritto alla tutela della salute </w:t>
      </w:r>
      <w:r w:rsidR="001F0635" w:rsidRPr="002C5779">
        <w:rPr>
          <w:rFonts w:cs="Calibri"/>
          <w:color w:val="auto"/>
        </w:rPr>
        <w:t xml:space="preserve">resterà </w:t>
      </w:r>
      <w:r w:rsidR="00731560" w:rsidRPr="002C5779">
        <w:rPr>
          <w:rFonts w:cs="Calibri"/>
          <w:color w:val="auto"/>
        </w:rPr>
        <w:t xml:space="preserve">universale </w:t>
      </w:r>
      <w:r w:rsidR="001F0635" w:rsidRPr="002C5779">
        <w:rPr>
          <w:rFonts w:cs="Calibri"/>
          <w:color w:val="auto"/>
        </w:rPr>
        <w:t xml:space="preserve">solo </w:t>
      </w:r>
      <w:r w:rsidR="00731560" w:rsidRPr="002C5779">
        <w:rPr>
          <w:rFonts w:cs="Calibri"/>
          <w:color w:val="auto"/>
        </w:rPr>
        <w:t xml:space="preserve">sulla Carta, ma sempre meno </w:t>
      </w:r>
      <w:r w:rsidR="000D274A">
        <w:rPr>
          <w:rFonts w:cs="Calibri"/>
          <w:color w:val="auto"/>
        </w:rPr>
        <w:t xml:space="preserve">tangibile </w:t>
      </w:r>
      <w:r w:rsidR="00731560" w:rsidRPr="002C5779">
        <w:rPr>
          <w:rFonts w:cs="Calibri"/>
          <w:color w:val="auto"/>
        </w:rPr>
        <w:t>nella vita reale: chi può paga, chi non può aspetta o rinuncia</w:t>
      </w:r>
      <w:r w:rsidR="000D274A">
        <w:rPr>
          <w:rFonts w:cs="Calibri"/>
          <w:color w:val="auto"/>
        </w:rPr>
        <w:t xml:space="preserve"> alle cure</w:t>
      </w:r>
      <w:r w:rsidR="00731560" w:rsidRPr="002C5779">
        <w:rPr>
          <w:rFonts w:cs="Calibri"/>
          <w:color w:val="auto"/>
        </w:rPr>
        <w:t xml:space="preserve">. </w:t>
      </w:r>
      <w:r w:rsidR="001F0635" w:rsidRPr="002C5779">
        <w:rPr>
          <w:rFonts w:cs="Calibri"/>
          <w:color w:val="auto"/>
        </w:rPr>
        <w:t>Non è più universalismo, ma selezione dei diritti per reddito.</w:t>
      </w:r>
      <w:r w:rsidR="00731E22" w:rsidRPr="002C5779">
        <w:rPr>
          <w:rFonts w:cs="Calibri"/>
          <w:color w:val="auto"/>
        </w:rPr>
        <w:t xml:space="preserve"> </w:t>
      </w:r>
      <w:r w:rsidR="00D341EE">
        <w:rPr>
          <w:rFonts w:cs="Calibri"/>
          <w:color w:val="auto"/>
        </w:rPr>
        <w:t>Ovvero, la negazione dell’art.</w:t>
      </w:r>
      <w:r w:rsidR="002769AD">
        <w:rPr>
          <w:rFonts w:cs="Calibri"/>
          <w:color w:val="auto"/>
        </w:rPr>
        <w:t xml:space="preserve"> </w:t>
      </w:r>
      <w:r w:rsidR="00D341EE">
        <w:rPr>
          <w:rFonts w:cs="Calibri"/>
          <w:color w:val="auto"/>
        </w:rPr>
        <w:t>32 del</w:t>
      </w:r>
      <w:r w:rsidR="00731560" w:rsidRPr="002C5779">
        <w:rPr>
          <w:rFonts w:cs="Calibri"/>
          <w:color w:val="auto"/>
        </w:rPr>
        <w:t>la Costituzione</w:t>
      </w:r>
      <w:r w:rsidRPr="002C5779">
        <w:rPr>
          <w:rFonts w:cs="Calibri"/>
          <w:color w:val="auto"/>
        </w:rPr>
        <w:t>».</w:t>
      </w:r>
    </w:p>
    <w:p w14:paraId="3DE9E1AD" w14:textId="4F577068" w:rsidR="008E1AE2" w:rsidRPr="00C620B2" w:rsidRDefault="008E1AE2" w:rsidP="00CE2000">
      <w:pPr>
        <w:suppressAutoHyphens/>
        <w:jc w:val="both"/>
        <w:rPr>
          <w:rFonts w:cs="Calibri"/>
          <w:color w:val="auto"/>
        </w:rPr>
      </w:pPr>
    </w:p>
    <w:p w14:paraId="50836E8E" w14:textId="77777777" w:rsidR="003242E5" w:rsidRDefault="00CE577D" w:rsidP="003242E5">
      <w:pPr>
        <w:spacing w:after="120"/>
        <w:rPr>
          <w:rStyle w:val="Collegamentoipertestuale"/>
          <w:rFonts w:eastAsia="Calibri" w:cs="Calibri"/>
          <w:color w:val="auto"/>
          <w:u w:color="0563C1"/>
        </w:rPr>
      </w:pPr>
      <w:r w:rsidRPr="00514813">
        <w:rPr>
          <w:rFonts w:cs="Calibri"/>
          <w:b/>
          <w:bCs/>
          <w:color w:val="auto"/>
        </w:rPr>
        <w:t>CONTATTI</w:t>
      </w:r>
      <w:r w:rsidRPr="00514813">
        <w:rPr>
          <w:rFonts w:cs="Calibri"/>
          <w:i/>
          <w:iCs/>
          <w:color w:val="auto"/>
        </w:rPr>
        <w:br/>
      </w:r>
      <w:r w:rsidRPr="00514813">
        <w:rPr>
          <w:rFonts w:cs="Calibri"/>
          <w:b/>
          <w:bCs/>
          <w:color w:val="auto"/>
        </w:rPr>
        <w:t>Fondazione GIMBE</w:t>
      </w:r>
      <w:r w:rsidRPr="00514813">
        <w:rPr>
          <w:rFonts w:cs="Calibri"/>
          <w:i/>
          <w:iCs/>
          <w:color w:val="auto"/>
          <w:u w:val="single" w:color="0563C1"/>
        </w:rPr>
        <w:br/>
      </w:r>
      <w:r w:rsidRPr="00514813">
        <w:rPr>
          <w:rFonts w:cs="Calibri"/>
          <w:color w:val="auto"/>
        </w:rPr>
        <w:t>Via Amendola 2 - 40121 Bologn</w:t>
      </w:r>
      <w:r w:rsidR="00B443E3" w:rsidRPr="00514813">
        <w:rPr>
          <w:rFonts w:cs="Calibri"/>
          <w:color w:val="auto"/>
        </w:rPr>
        <w:t>a</w:t>
      </w:r>
      <w:r w:rsidR="001F65A3">
        <w:rPr>
          <w:rFonts w:cs="Calibri"/>
          <w:color w:val="auto"/>
        </w:rPr>
        <w:br/>
      </w:r>
      <w:r w:rsidRPr="00514813">
        <w:rPr>
          <w:rFonts w:cs="Calibri"/>
          <w:color w:val="auto"/>
        </w:rPr>
        <w:t>Tel. 051 5883920 - Fax 051 4075774</w:t>
      </w:r>
      <w:r w:rsidRPr="00514813">
        <w:rPr>
          <w:rFonts w:cs="Calibri"/>
          <w:color w:val="auto"/>
        </w:rPr>
        <w:br/>
        <w:t xml:space="preserve">E-mail: </w:t>
      </w:r>
      <w:hyperlink r:id="rId12" w:history="1">
        <w:r w:rsidR="006D1242" w:rsidRPr="00514813">
          <w:rPr>
            <w:rStyle w:val="Collegamentoipertestuale"/>
            <w:rFonts w:eastAsia="Calibri" w:cs="Calibri"/>
            <w:color w:val="auto"/>
            <w:u w:color="0563C1"/>
          </w:rPr>
          <w:t>ufficio.stampa@gimbe.org</w:t>
        </w:r>
      </w:hyperlink>
      <w:r w:rsidR="002A2D40" w:rsidRPr="00514813">
        <w:rPr>
          <w:rStyle w:val="Collegamentoipertestuale"/>
          <w:rFonts w:eastAsia="Calibri" w:cs="Calibri"/>
          <w:color w:val="auto"/>
          <w:u w:color="0563C1"/>
        </w:rPr>
        <w:t xml:space="preserve"> </w:t>
      </w:r>
      <w:r w:rsidR="003242E5">
        <w:rPr>
          <w:rStyle w:val="Collegamentoipertestuale"/>
          <w:rFonts w:eastAsia="Calibri" w:cs="Calibri"/>
          <w:color w:val="auto"/>
          <w:u w:color="0563C1"/>
        </w:rPr>
        <w:br w:type="page"/>
      </w:r>
    </w:p>
    <w:p w14:paraId="5C0F3CE5" w14:textId="77777777" w:rsidR="00514813" w:rsidRPr="004F4754" w:rsidRDefault="00514813" w:rsidP="00FB59AC">
      <w:pPr>
        <w:pStyle w:val="Didascalia"/>
        <w:suppressAutoHyphens/>
        <w:rPr>
          <w:rFonts w:ascii="Calibri" w:hAnsi="Calibri" w:cs="Calibri"/>
          <w:spacing w:val="-2"/>
          <w:sz w:val="22"/>
          <w:szCs w:val="22"/>
        </w:rPr>
      </w:pPr>
      <w:r w:rsidRPr="00514813">
        <w:rPr>
          <w:rFonts w:ascii="Calibri" w:hAnsi="Calibri" w:cs="Calibri"/>
          <w:spacing w:val="-2"/>
          <w:sz w:val="22"/>
          <w:szCs w:val="22"/>
        </w:rPr>
        <w:lastRenderedPageBreak/>
        <w:t xml:space="preserve">Figura </w:t>
      </w:r>
      <w:r>
        <w:rPr>
          <w:rFonts w:ascii="Calibri" w:hAnsi="Calibri" w:cs="Calibri"/>
          <w:spacing w:val="-2"/>
          <w:sz w:val="22"/>
          <w:szCs w:val="22"/>
        </w:rPr>
        <w:t>1</w:t>
      </w:r>
      <w:r w:rsidRPr="00514813">
        <w:rPr>
          <w:rFonts w:ascii="Calibri" w:hAnsi="Calibri" w:cs="Calibri"/>
          <w:spacing w:val="-2"/>
          <w:sz w:val="22"/>
          <w:szCs w:val="22"/>
        </w:rPr>
        <w:t xml:space="preserve">. </w:t>
      </w:r>
      <w:bookmarkStart w:id="5" w:name="_Toc133075419"/>
      <w:bookmarkStart w:id="6" w:name="_Ref127911200"/>
      <w:r w:rsidRPr="004F4754">
        <w:rPr>
          <w:rFonts w:ascii="Calibri" w:hAnsi="Calibri" w:cs="Calibri"/>
          <w:spacing w:val="-2"/>
          <w:sz w:val="22"/>
          <w:szCs w:val="22"/>
        </w:rPr>
        <w:t xml:space="preserve">Spesa sanitaria pubblica nei paesi OCSE in % del PIL </w:t>
      </w:r>
      <w:r w:rsidR="009B1C63">
        <w:rPr>
          <w:rFonts w:ascii="Calibri" w:hAnsi="Calibri" w:cs="Calibri"/>
          <w:spacing w:val="-2"/>
          <w:sz w:val="22"/>
          <w:szCs w:val="22"/>
        </w:rPr>
        <w:br/>
      </w:r>
      <w:r w:rsidR="009B1C63" w:rsidRPr="009B1C63">
        <w:rPr>
          <w:rFonts w:ascii="Calibri" w:hAnsi="Calibri" w:cs="Calibri"/>
          <w:b w:val="0"/>
          <w:bCs/>
          <w:spacing w:val="-2"/>
          <w:sz w:val="22"/>
          <w:szCs w:val="22"/>
        </w:rPr>
        <w:t>(dati OCSE, anno 2025 o più recente disponibile)</w:t>
      </w:r>
    </w:p>
    <w:p w14:paraId="4F9FF4DB" w14:textId="77777777" w:rsidR="004F4754" w:rsidRPr="004F4754" w:rsidRDefault="009B1C63" w:rsidP="004F4754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14262301" wp14:editId="16199689">
            <wp:extent cx="5760000" cy="322564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2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16354" w14:textId="77777777" w:rsidR="004F4754" w:rsidRDefault="004F4754" w:rsidP="001A30F3">
      <w:pPr>
        <w:pStyle w:val="Didascalia"/>
        <w:suppressAutoHyphens/>
        <w:rPr>
          <w:rFonts w:ascii="Calibri" w:hAnsi="Calibri" w:cs="Calibri"/>
          <w:spacing w:val="-2"/>
          <w:sz w:val="24"/>
          <w:szCs w:val="24"/>
        </w:rPr>
      </w:pPr>
    </w:p>
    <w:p w14:paraId="6CCC6B53" w14:textId="77777777" w:rsidR="00514813" w:rsidRPr="009B1C63" w:rsidRDefault="004F4754" w:rsidP="001A30F3">
      <w:pPr>
        <w:pStyle w:val="Didascalia"/>
        <w:suppressAutoHyphens/>
        <w:rPr>
          <w:rFonts w:ascii="Calibri" w:hAnsi="Calibri" w:cs="Calibri"/>
          <w:b w:val="0"/>
          <w:bCs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 xml:space="preserve">Figura 2. </w:t>
      </w:r>
      <w:r w:rsidR="00514813" w:rsidRPr="004F4754">
        <w:rPr>
          <w:rFonts w:ascii="Calibri" w:hAnsi="Calibri" w:cs="Calibri"/>
          <w:spacing w:val="-2"/>
          <w:sz w:val="22"/>
          <w:szCs w:val="22"/>
        </w:rPr>
        <w:t xml:space="preserve">Spesa sanitaria pubblica nei paesi OCSE in $ pro-capite </w:t>
      </w:r>
      <w:r w:rsidR="009B1C63">
        <w:rPr>
          <w:rFonts w:ascii="Calibri" w:hAnsi="Calibri" w:cs="Calibri"/>
          <w:spacing w:val="-2"/>
          <w:sz w:val="22"/>
          <w:szCs w:val="22"/>
        </w:rPr>
        <w:br/>
      </w:r>
      <w:r w:rsidR="009B1C63" w:rsidRPr="009B1C63">
        <w:rPr>
          <w:rFonts w:ascii="Calibri" w:hAnsi="Calibri" w:cs="Calibri"/>
          <w:b w:val="0"/>
          <w:bCs/>
          <w:spacing w:val="-2"/>
          <w:sz w:val="22"/>
          <w:szCs w:val="22"/>
        </w:rPr>
        <w:t>(dati OCSE, anno 2025 o più recente disponibile)</w:t>
      </w:r>
    </w:p>
    <w:p w14:paraId="793E38DF" w14:textId="77777777" w:rsidR="00514813" w:rsidRPr="00514813" w:rsidRDefault="0082067F" w:rsidP="004F4754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EB0CFF2" wp14:editId="10267060">
            <wp:extent cx="5760000" cy="3623323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62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bookmarkEnd w:id="6"/>
    <w:p w14:paraId="6318CE9A" w14:textId="5B0053B7" w:rsidR="00E475C5" w:rsidRDefault="00E475C5" w:rsidP="00FB2B22">
      <w:pPr>
        <w:pStyle w:val="Didascalia"/>
        <w:suppressAutoHyphens/>
        <w:spacing w:after="120"/>
        <w:rPr>
          <w:rFonts w:ascii="Calibri" w:hAnsi="Calibri" w:cs="Calibri"/>
          <w:sz w:val="22"/>
          <w:szCs w:val="22"/>
        </w:rPr>
      </w:pPr>
    </w:p>
    <w:p w14:paraId="369882D3" w14:textId="77777777" w:rsidR="00B606FA" w:rsidRPr="00B606FA" w:rsidRDefault="00B606FA" w:rsidP="00B606FA">
      <w:pPr>
        <w:rPr>
          <w:lang w:eastAsia="en-US"/>
        </w:rPr>
      </w:pPr>
    </w:p>
    <w:p w14:paraId="49BAD312" w14:textId="77777777" w:rsidR="00FB2B22" w:rsidRPr="00812646" w:rsidRDefault="00FB2B22" w:rsidP="00FB2B22">
      <w:pPr>
        <w:pStyle w:val="Didascalia"/>
        <w:suppressAutoHyphens/>
        <w:spacing w:after="120"/>
        <w:rPr>
          <w:rFonts w:ascii="Calibri" w:hAnsi="Calibri" w:cs="Calibri"/>
          <w:b w:val="0"/>
          <w:bCs/>
          <w:sz w:val="22"/>
          <w:szCs w:val="22"/>
        </w:rPr>
      </w:pPr>
      <w:r w:rsidRPr="00514813">
        <w:rPr>
          <w:rFonts w:ascii="Calibri" w:hAnsi="Calibri" w:cs="Calibri"/>
          <w:sz w:val="22"/>
          <w:szCs w:val="22"/>
        </w:rPr>
        <w:lastRenderedPageBreak/>
        <w:t>Figura</w:t>
      </w:r>
      <w:r>
        <w:rPr>
          <w:rFonts w:ascii="Calibri" w:hAnsi="Calibri" w:cs="Calibri"/>
          <w:sz w:val="22"/>
          <w:szCs w:val="22"/>
        </w:rPr>
        <w:t xml:space="preserve"> 3</w:t>
      </w:r>
      <w:r w:rsidRPr="00514813">
        <w:rPr>
          <w:rFonts w:ascii="Calibri" w:hAnsi="Calibri" w:cs="Calibri"/>
          <w:sz w:val="22"/>
          <w:szCs w:val="22"/>
        </w:rPr>
        <w:t>. Trend spesa pubblica pro-capite 20</w:t>
      </w:r>
      <w:r w:rsidR="00E64903">
        <w:rPr>
          <w:rFonts w:ascii="Calibri" w:hAnsi="Calibri" w:cs="Calibri"/>
          <w:sz w:val="22"/>
          <w:szCs w:val="22"/>
        </w:rPr>
        <w:t>11</w:t>
      </w:r>
      <w:r w:rsidRPr="00514813">
        <w:rPr>
          <w:rFonts w:ascii="Calibri" w:hAnsi="Calibri" w:cs="Calibri"/>
          <w:sz w:val="22"/>
          <w:szCs w:val="22"/>
        </w:rPr>
        <w:t>-202</w:t>
      </w:r>
      <w:r w:rsidR="00D741C2">
        <w:rPr>
          <w:rFonts w:ascii="Calibri" w:hAnsi="Calibri" w:cs="Calibri"/>
          <w:sz w:val="22"/>
          <w:szCs w:val="22"/>
        </w:rPr>
        <w:t>5</w:t>
      </w:r>
      <w:r w:rsidR="00F07FB9">
        <w:rPr>
          <w:rFonts w:ascii="Calibri" w:hAnsi="Calibri" w:cs="Calibri"/>
          <w:sz w:val="22"/>
          <w:szCs w:val="22"/>
        </w:rPr>
        <w:t>:</w:t>
      </w:r>
      <w:r w:rsidRPr="00514813">
        <w:rPr>
          <w:rFonts w:ascii="Calibri" w:hAnsi="Calibri" w:cs="Calibri"/>
          <w:sz w:val="22"/>
          <w:szCs w:val="22"/>
        </w:rPr>
        <w:t xml:space="preserve"> </w:t>
      </w:r>
      <w:r w:rsidR="002B6F33">
        <w:rPr>
          <w:rFonts w:ascii="Calibri" w:hAnsi="Calibri" w:cs="Calibri"/>
          <w:sz w:val="22"/>
          <w:szCs w:val="22"/>
        </w:rPr>
        <w:t xml:space="preserve">Italia vs </w:t>
      </w:r>
      <w:r>
        <w:rPr>
          <w:rFonts w:ascii="Calibri" w:hAnsi="Calibri" w:cs="Calibri"/>
          <w:sz w:val="22"/>
          <w:szCs w:val="22"/>
        </w:rPr>
        <w:t>media paesi europei area OCSE</w:t>
      </w:r>
      <w:r w:rsidR="00812646">
        <w:rPr>
          <w:rFonts w:ascii="Calibri" w:hAnsi="Calibri" w:cs="Calibri"/>
          <w:sz w:val="22"/>
          <w:szCs w:val="22"/>
        </w:rPr>
        <w:br/>
      </w:r>
      <w:r w:rsidR="00812646" w:rsidRPr="00812646">
        <w:rPr>
          <w:rFonts w:ascii="Calibri" w:hAnsi="Calibri" w:cs="Calibri"/>
          <w:b w:val="0"/>
          <w:bCs/>
          <w:sz w:val="22"/>
          <w:szCs w:val="22"/>
        </w:rPr>
        <w:t>(dati OCSE, anno 2025 o più recente disponibile)</w:t>
      </w:r>
    </w:p>
    <w:p w14:paraId="1F402D50" w14:textId="77777777" w:rsidR="00FB2B22" w:rsidRPr="00FB2B22" w:rsidRDefault="00E475C5" w:rsidP="00FB2B22">
      <w:pPr>
        <w:jc w:val="center"/>
        <w:rPr>
          <w:lang w:eastAsia="en-US"/>
        </w:rPr>
      </w:pPr>
      <w:r w:rsidRPr="00E475C5">
        <w:rPr>
          <w:noProof/>
        </w:rPr>
        <w:drawing>
          <wp:inline distT="0" distB="0" distL="0" distR="0" wp14:anchorId="2DB1D749" wp14:editId="1A9CDF24">
            <wp:extent cx="5760000" cy="326093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70C62" w14:textId="77777777" w:rsidR="00987BBA" w:rsidRDefault="00987BBA" w:rsidP="00FB2B22">
      <w:pPr>
        <w:pStyle w:val="Didascalia"/>
        <w:suppressAutoHyphens/>
        <w:spacing w:after="120"/>
        <w:rPr>
          <w:rFonts w:ascii="Calibri" w:hAnsi="Calibri" w:cs="Calibri"/>
          <w:sz w:val="22"/>
          <w:szCs w:val="22"/>
        </w:rPr>
      </w:pPr>
    </w:p>
    <w:p w14:paraId="1B42FFE5" w14:textId="2CBCD64E" w:rsidR="00FB2B22" w:rsidRPr="00F47545" w:rsidRDefault="00FB2B22" w:rsidP="00F47545">
      <w:pPr>
        <w:pStyle w:val="Didascalia"/>
        <w:suppressAutoHyphens/>
        <w:spacing w:after="120"/>
        <w:rPr>
          <w:rFonts w:ascii="Calibri" w:hAnsi="Calibri" w:cs="Calibri"/>
          <w:sz w:val="22"/>
          <w:szCs w:val="22"/>
        </w:rPr>
      </w:pPr>
      <w:r w:rsidRPr="00514813">
        <w:rPr>
          <w:rFonts w:ascii="Calibri" w:hAnsi="Calibri" w:cs="Calibri"/>
          <w:sz w:val="22"/>
          <w:szCs w:val="22"/>
        </w:rPr>
        <w:t>Figura</w:t>
      </w:r>
      <w:r w:rsidR="001F65A3">
        <w:rPr>
          <w:rFonts w:ascii="Calibri" w:hAnsi="Calibri" w:cs="Calibri"/>
          <w:sz w:val="22"/>
          <w:szCs w:val="22"/>
        </w:rPr>
        <w:t xml:space="preserve"> 4</w:t>
      </w:r>
      <w:r w:rsidRPr="00514813">
        <w:rPr>
          <w:rFonts w:ascii="Calibri" w:hAnsi="Calibri" w:cs="Calibri"/>
          <w:sz w:val="22"/>
          <w:szCs w:val="22"/>
        </w:rPr>
        <w:t xml:space="preserve">. </w:t>
      </w:r>
      <w:r w:rsidR="00F47545" w:rsidRPr="00F47545">
        <w:rPr>
          <w:rFonts w:ascii="Calibri" w:hAnsi="Calibri" w:cs="Calibri"/>
          <w:sz w:val="22"/>
          <w:szCs w:val="22"/>
        </w:rPr>
        <w:t>Trend spesa pubblica 2008-2025 nei paesi del G7</w:t>
      </w:r>
      <w:r w:rsidR="00812646">
        <w:rPr>
          <w:rFonts w:ascii="Calibri" w:hAnsi="Calibri" w:cs="Calibri"/>
          <w:sz w:val="22"/>
          <w:szCs w:val="22"/>
        </w:rPr>
        <w:br/>
      </w:r>
      <w:r w:rsidR="00812646" w:rsidRPr="00812646">
        <w:rPr>
          <w:rFonts w:ascii="Calibri" w:hAnsi="Calibri" w:cs="Calibri"/>
          <w:b w:val="0"/>
          <w:bCs/>
          <w:sz w:val="22"/>
          <w:szCs w:val="22"/>
        </w:rPr>
        <w:t>(dati OCSE, anno 2025)</w:t>
      </w:r>
    </w:p>
    <w:p w14:paraId="745FA411" w14:textId="45B1AF73" w:rsidR="008955DE" w:rsidRPr="00FC7615" w:rsidRDefault="00C6113F" w:rsidP="00FC7615">
      <w:pPr>
        <w:pStyle w:val="Didascalia"/>
        <w:spacing w:after="120"/>
        <w:rPr>
          <w:rFonts w:ascii="Calibri" w:hAnsi="Calibri" w:cs="Calibri"/>
          <w:bCs/>
          <w:iCs w:val="0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 wp14:anchorId="4CA4B5A7" wp14:editId="77A54E54">
            <wp:extent cx="6116320" cy="328803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55DE" w:rsidRPr="00FC7615" w:rsidSect="003242E5">
      <w:headerReference w:type="default" r:id="rId17"/>
      <w:pgSz w:w="11900" w:h="16840"/>
      <w:pgMar w:top="1171" w:right="1134" w:bottom="993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041DF" w14:textId="77777777" w:rsidR="00EC136A" w:rsidRDefault="00EC136A">
      <w:pPr>
        <w:spacing w:after="0" w:line="240" w:lineRule="auto"/>
      </w:pPr>
      <w:r>
        <w:separator/>
      </w:r>
    </w:p>
  </w:endnote>
  <w:endnote w:type="continuationSeparator" w:id="0">
    <w:p w14:paraId="70346120" w14:textId="77777777" w:rsidR="00EC136A" w:rsidRDefault="00EC1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3683" w14:textId="77777777" w:rsidR="00EC136A" w:rsidRDefault="00EC136A">
      <w:pPr>
        <w:spacing w:after="0" w:line="240" w:lineRule="auto"/>
      </w:pPr>
      <w:r>
        <w:separator/>
      </w:r>
    </w:p>
  </w:footnote>
  <w:footnote w:type="continuationSeparator" w:id="0">
    <w:p w14:paraId="4E8ACDA1" w14:textId="77777777" w:rsidR="00EC136A" w:rsidRDefault="00EC1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E52C5" w14:textId="77777777" w:rsidR="00DE2AE2" w:rsidRDefault="00DE2AE2" w:rsidP="0005536A">
    <w:pPr>
      <w:pStyle w:val="Intestazione"/>
      <w:jc w:val="center"/>
      <w:rPr>
        <w:b/>
        <w:bCs/>
        <w:color w:val="FF0000"/>
        <w:sz w:val="36"/>
        <w:szCs w:val="30"/>
      </w:rPr>
    </w:pPr>
    <w:r w:rsidRPr="0005536A">
      <w:rPr>
        <w:b/>
        <w:bCs/>
        <w:color w:val="FF0000"/>
        <w:sz w:val="36"/>
        <w:szCs w:val="30"/>
      </w:rPr>
      <w:t>EMBARGO:</w:t>
    </w:r>
    <w:r w:rsidR="00FD136B">
      <w:rPr>
        <w:b/>
        <w:bCs/>
        <w:color w:val="FF0000"/>
        <w:sz w:val="36"/>
        <w:szCs w:val="30"/>
      </w:rPr>
      <w:t xml:space="preserve"> </w:t>
    </w:r>
    <w:r w:rsidR="004A74B8">
      <w:rPr>
        <w:b/>
        <w:bCs/>
        <w:color w:val="FF0000"/>
        <w:sz w:val="36"/>
        <w:szCs w:val="30"/>
      </w:rPr>
      <w:t>2</w:t>
    </w:r>
    <w:r w:rsidR="009004DA" w:rsidRPr="0005536A">
      <w:rPr>
        <w:b/>
        <w:bCs/>
        <w:color w:val="FF0000"/>
        <w:sz w:val="36"/>
        <w:szCs w:val="30"/>
      </w:rPr>
      <w:t xml:space="preserve"> </w:t>
    </w:r>
    <w:r w:rsidR="00CC0D8E">
      <w:rPr>
        <w:b/>
        <w:bCs/>
        <w:color w:val="FF0000"/>
        <w:sz w:val="36"/>
        <w:szCs w:val="30"/>
      </w:rPr>
      <w:t>settembre</w:t>
    </w:r>
    <w:r>
      <w:rPr>
        <w:b/>
        <w:bCs/>
        <w:color w:val="FF0000"/>
        <w:sz w:val="36"/>
        <w:szCs w:val="30"/>
      </w:rPr>
      <w:t xml:space="preserve"> 2026</w:t>
    </w:r>
    <w:r w:rsidRPr="0005536A">
      <w:rPr>
        <w:b/>
        <w:bCs/>
        <w:color w:val="FF0000"/>
        <w:sz w:val="36"/>
        <w:szCs w:val="30"/>
      </w:rPr>
      <w:t>: ore 10.00</w:t>
    </w:r>
  </w:p>
  <w:p w14:paraId="3E8A05BD" w14:textId="77777777" w:rsidR="00DE2AE2" w:rsidRPr="00FE47E2" w:rsidRDefault="00DE2AE2" w:rsidP="00FE47E2">
    <w:pPr>
      <w:pStyle w:val="Intestazione"/>
      <w:jc w:val="center"/>
      <w:rPr>
        <w:b/>
        <w:bCs/>
        <w:color w:val="FF0000"/>
        <w:sz w:val="16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844"/>
    <w:multiLevelType w:val="hybridMultilevel"/>
    <w:tmpl w:val="DA7A1DC4"/>
    <w:lvl w:ilvl="0" w:tplc="99E8F4FA">
      <w:start w:val="4"/>
      <w:numFmt w:val="bullet"/>
      <w:lvlText w:val="•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5DB"/>
    <w:multiLevelType w:val="hybridMultilevel"/>
    <w:tmpl w:val="5C6CF8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004E8"/>
    <w:multiLevelType w:val="hybridMultilevel"/>
    <w:tmpl w:val="D040A854"/>
    <w:styleLink w:val="Stileimportato2"/>
    <w:lvl w:ilvl="0" w:tplc="1DBC225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74C63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3AADE7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B94C8A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C812E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5A4DA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04A1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3C8E3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FE0B3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745BF1"/>
    <w:multiLevelType w:val="hybridMultilevel"/>
    <w:tmpl w:val="E7D0AB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A215A"/>
    <w:multiLevelType w:val="hybridMultilevel"/>
    <w:tmpl w:val="875436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00E53"/>
    <w:multiLevelType w:val="hybridMultilevel"/>
    <w:tmpl w:val="58948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843EA"/>
    <w:multiLevelType w:val="hybridMultilevel"/>
    <w:tmpl w:val="3F8C4CC8"/>
    <w:styleLink w:val="Stileimportato1"/>
    <w:lvl w:ilvl="0" w:tplc="1130B08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5641D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A41F6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2165A9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66D59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B8BE4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CC800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2CEC6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5C6E1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5A60586"/>
    <w:multiLevelType w:val="hybridMultilevel"/>
    <w:tmpl w:val="9FD068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B348B2"/>
    <w:multiLevelType w:val="hybridMultilevel"/>
    <w:tmpl w:val="1532A6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F87F41"/>
    <w:multiLevelType w:val="hybridMultilevel"/>
    <w:tmpl w:val="8CAAD6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FC156C"/>
    <w:multiLevelType w:val="hybridMultilevel"/>
    <w:tmpl w:val="EFAAE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C3267"/>
    <w:multiLevelType w:val="hybridMultilevel"/>
    <w:tmpl w:val="9C340E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8E0FD3"/>
    <w:multiLevelType w:val="hybridMultilevel"/>
    <w:tmpl w:val="921CA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41B32"/>
    <w:multiLevelType w:val="hybridMultilevel"/>
    <w:tmpl w:val="933E44F0"/>
    <w:lvl w:ilvl="0" w:tplc="F62A5A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387395"/>
    <w:multiLevelType w:val="hybridMultilevel"/>
    <w:tmpl w:val="9EEC40D8"/>
    <w:lvl w:ilvl="0" w:tplc="2DE079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AD5C18"/>
    <w:multiLevelType w:val="hybridMultilevel"/>
    <w:tmpl w:val="AED473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9A28DD"/>
    <w:multiLevelType w:val="hybridMultilevel"/>
    <w:tmpl w:val="B56094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643A23"/>
    <w:multiLevelType w:val="hybridMultilevel"/>
    <w:tmpl w:val="B194FC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16529D"/>
    <w:multiLevelType w:val="hybridMultilevel"/>
    <w:tmpl w:val="A50C3322"/>
    <w:lvl w:ilvl="0" w:tplc="D72654E0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7"/>
  </w:num>
  <w:num w:numId="5">
    <w:abstractNumId w:val="17"/>
  </w:num>
  <w:num w:numId="6">
    <w:abstractNumId w:val="14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18"/>
  </w:num>
  <w:num w:numId="12">
    <w:abstractNumId w:val="8"/>
  </w:num>
  <w:num w:numId="13">
    <w:abstractNumId w:val="12"/>
  </w:num>
  <w:num w:numId="14">
    <w:abstractNumId w:val="3"/>
  </w:num>
  <w:num w:numId="15">
    <w:abstractNumId w:val="4"/>
  </w:num>
  <w:num w:numId="16">
    <w:abstractNumId w:val="15"/>
  </w:num>
  <w:num w:numId="17">
    <w:abstractNumId w:val="11"/>
  </w:num>
  <w:num w:numId="18">
    <w:abstractNumId w:val="16"/>
  </w:num>
  <w:num w:numId="1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2B"/>
    <w:rsid w:val="00000AC6"/>
    <w:rsid w:val="00000FEF"/>
    <w:rsid w:val="00001DEE"/>
    <w:rsid w:val="00001EE2"/>
    <w:rsid w:val="000022A7"/>
    <w:rsid w:val="00002300"/>
    <w:rsid w:val="0000244C"/>
    <w:rsid w:val="000027F8"/>
    <w:rsid w:val="00002C6F"/>
    <w:rsid w:val="00002EAC"/>
    <w:rsid w:val="000035D6"/>
    <w:rsid w:val="00004388"/>
    <w:rsid w:val="000043C6"/>
    <w:rsid w:val="000044AB"/>
    <w:rsid w:val="0000466F"/>
    <w:rsid w:val="00004BE3"/>
    <w:rsid w:val="00004BF7"/>
    <w:rsid w:val="00004BFB"/>
    <w:rsid w:val="00004CA3"/>
    <w:rsid w:val="00004D92"/>
    <w:rsid w:val="00004E1F"/>
    <w:rsid w:val="00005129"/>
    <w:rsid w:val="00005172"/>
    <w:rsid w:val="00005223"/>
    <w:rsid w:val="000056DE"/>
    <w:rsid w:val="000066F6"/>
    <w:rsid w:val="00006E6F"/>
    <w:rsid w:val="0000714A"/>
    <w:rsid w:val="000078FA"/>
    <w:rsid w:val="00007BF9"/>
    <w:rsid w:val="00007D52"/>
    <w:rsid w:val="00007E4C"/>
    <w:rsid w:val="00010548"/>
    <w:rsid w:val="00010BCC"/>
    <w:rsid w:val="00010DD5"/>
    <w:rsid w:val="00010F65"/>
    <w:rsid w:val="00011126"/>
    <w:rsid w:val="0001119D"/>
    <w:rsid w:val="0001122C"/>
    <w:rsid w:val="00011791"/>
    <w:rsid w:val="00011904"/>
    <w:rsid w:val="00011E61"/>
    <w:rsid w:val="00011F4F"/>
    <w:rsid w:val="00012113"/>
    <w:rsid w:val="0001299A"/>
    <w:rsid w:val="00012B67"/>
    <w:rsid w:val="00012FB8"/>
    <w:rsid w:val="0001337E"/>
    <w:rsid w:val="00013655"/>
    <w:rsid w:val="00014385"/>
    <w:rsid w:val="000146E0"/>
    <w:rsid w:val="00014C7B"/>
    <w:rsid w:val="00015574"/>
    <w:rsid w:val="00015BAE"/>
    <w:rsid w:val="00016007"/>
    <w:rsid w:val="000161C0"/>
    <w:rsid w:val="0001653F"/>
    <w:rsid w:val="000165C3"/>
    <w:rsid w:val="00016690"/>
    <w:rsid w:val="00016D33"/>
    <w:rsid w:val="00016F1A"/>
    <w:rsid w:val="00017042"/>
    <w:rsid w:val="000173CA"/>
    <w:rsid w:val="00017890"/>
    <w:rsid w:val="0002043C"/>
    <w:rsid w:val="000206F4"/>
    <w:rsid w:val="000210A8"/>
    <w:rsid w:val="0002125E"/>
    <w:rsid w:val="0002172D"/>
    <w:rsid w:val="00021744"/>
    <w:rsid w:val="00021C19"/>
    <w:rsid w:val="00021D57"/>
    <w:rsid w:val="000222A5"/>
    <w:rsid w:val="00023187"/>
    <w:rsid w:val="00023784"/>
    <w:rsid w:val="000237F0"/>
    <w:rsid w:val="00023CE6"/>
    <w:rsid w:val="0002401A"/>
    <w:rsid w:val="00024578"/>
    <w:rsid w:val="000247D4"/>
    <w:rsid w:val="0002480E"/>
    <w:rsid w:val="00024C2D"/>
    <w:rsid w:val="00024FD2"/>
    <w:rsid w:val="0002522B"/>
    <w:rsid w:val="00026518"/>
    <w:rsid w:val="00026849"/>
    <w:rsid w:val="00026D65"/>
    <w:rsid w:val="00027033"/>
    <w:rsid w:val="000270FC"/>
    <w:rsid w:val="000276DE"/>
    <w:rsid w:val="0003003F"/>
    <w:rsid w:val="000300C2"/>
    <w:rsid w:val="00030535"/>
    <w:rsid w:val="0003144B"/>
    <w:rsid w:val="00031CD6"/>
    <w:rsid w:val="00032112"/>
    <w:rsid w:val="0003262E"/>
    <w:rsid w:val="00032658"/>
    <w:rsid w:val="000328DE"/>
    <w:rsid w:val="00033800"/>
    <w:rsid w:val="00033A78"/>
    <w:rsid w:val="00033B15"/>
    <w:rsid w:val="00033CE4"/>
    <w:rsid w:val="000341D8"/>
    <w:rsid w:val="0003499E"/>
    <w:rsid w:val="00034A98"/>
    <w:rsid w:val="0003516A"/>
    <w:rsid w:val="000352B4"/>
    <w:rsid w:val="000354CC"/>
    <w:rsid w:val="000356DF"/>
    <w:rsid w:val="00036428"/>
    <w:rsid w:val="000365C2"/>
    <w:rsid w:val="00036D4B"/>
    <w:rsid w:val="00036D6B"/>
    <w:rsid w:val="000373F1"/>
    <w:rsid w:val="00037451"/>
    <w:rsid w:val="00037A0A"/>
    <w:rsid w:val="00037F01"/>
    <w:rsid w:val="00040108"/>
    <w:rsid w:val="000403D3"/>
    <w:rsid w:val="00040653"/>
    <w:rsid w:val="00040742"/>
    <w:rsid w:val="00040BB6"/>
    <w:rsid w:val="00040D5E"/>
    <w:rsid w:val="000410EA"/>
    <w:rsid w:val="000415C2"/>
    <w:rsid w:val="00041695"/>
    <w:rsid w:val="00041719"/>
    <w:rsid w:val="00041A9D"/>
    <w:rsid w:val="00041D6E"/>
    <w:rsid w:val="000421A9"/>
    <w:rsid w:val="0004228D"/>
    <w:rsid w:val="00042A2C"/>
    <w:rsid w:val="00042E7E"/>
    <w:rsid w:val="000430E9"/>
    <w:rsid w:val="00043C39"/>
    <w:rsid w:val="00044665"/>
    <w:rsid w:val="00044ABB"/>
    <w:rsid w:val="00044AE1"/>
    <w:rsid w:val="00044C9B"/>
    <w:rsid w:val="00044EB9"/>
    <w:rsid w:val="00045076"/>
    <w:rsid w:val="000453E7"/>
    <w:rsid w:val="0004577B"/>
    <w:rsid w:val="00045A6A"/>
    <w:rsid w:val="000460D4"/>
    <w:rsid w:val="0004620F"/>
    <w:rsid w:val="000469C2"/>
    <w:rsid w:val="00046ABA"/>
    <w:rsid w:val="00046B65"/>
    <w:rsid w:val="0004747C"/>
    <w:rsid w:val="000474FB"/>
    <w:rsid w:val="0004762F"/>
    <w:rsid w:val="0004768A"/>
    <w:rsid w:val="00047BCE"/>
    <w:rsid w:val="0005001A"/>
    <w:rsid w:val="00051038"/>
    <w:rsid w:val="00051094"/>
    <w:rsid w:val="00051744"/>
    <w:rsid w:val="0005206B"/>
    <w:rsid w:val="000523C5"/>
    <w:rsid w:val="000523DF"/>
    <w:rsid w:val="0005246D"/>
    <w:rsid w:val="00052578"/>
    <w:rsid w:val="000531D1"/>
    <w:rsid w:val="00053240"/>
    <w:rsid w:val="000542D3"/>
    <w:rsid w:val="0005433B"/>
    <w:rsid w:val="000549DB"/>
    <w:rsid w:val="00054A26"/>
    <w:rsid w:val="00054D1D"/>
    <w:rsid w:val="00054F9E"/>
    <w:rsid w:val="000552D4"/>
    <w:rsid w:val="000552E2"/>
    <w:rsid w:val="0005536A"/>
    <w:rsid w:val="00055B91"/>
    <w:rsid w:val="0005613E"/>
    <w:rsid w:val="0005670B"/>
    <w:rsid w:val="00056AE2"/>
    <w:rsid w:val="00056C03"/>
    <w:rsid w:val="000572F4"/>
    <w:rsid w:val="00057324"/>
    <w:rsid w:val="0005772C"/>
    <w:rsid w:val="00057A50"/>
    <w:rsid w:val="00057C36"/>
    <w:rsid w:val="00057E5F"/>
    <w:rsid w:val="00057F3D"/>
    <w:rsid w:val="00060277"/>
    <w:rsid w:val="00060339"/>
    <w:rsid w:val="0006040F"/>
    <w:rsid w:val="0006050E"/>
    <w:rsid w:val="00060B0B"/>
    <w:rsid w:val="00060FAC"/>
    <w:rsid w:val="00061288"/>
    <w:rsid w:val="00061647"/>
    <w:rsid w:val="00061AF7"/>
    <w:rsid w:val="00061D4E"/>
    <w:rsid w:val="00062223"/>
    <w:rsid w:val="000625F5"/>
    <w:rsid w:val="00062A6E"/>
    <w:rsid w:val="00063061"/>
    <w:rsid w:val="00063092"/>
    <w:rsid w:val="000636C7"/>
    <w:rsid w:val="00063723"/>
    <w:rsid w:val="00063DA8"/>
    <w:rsid w:val="0006525F"/>
    <w:rsid w:val="000653E7"/>
    <w:rsid w:val="0006599B"/>
    <w:rsid w:val="00065C95"/>
    <w:rsid w:val="00065D70"/>
    <w:rsid w:val="00065F46"/>
    <w:rsid w:val="00066602"/>
    <w:rsid w:val="0006669C"/>
    <w:rsid w:val="000668DA"/>
    <w:rsid w:val="00066A75"/>
    <w:rsid w:val="00067039"/>
    <w:rsid w:val="000673B6"/>
    <w:rsid w:val="00067438"/>
    <w:rsid w:val="000675C4"/>
    <w:rsid w:val="00067699"/>
    <w:rsid w:val="00067A2E"/>
    <w:rsid w:val="00067B8B"/>
    <w:rsid w:val="0007009C"/>
    <w:rsid w:val="000709E9"/>
    <w:rsid w:val="00070A86"/>
    <w:rsid w:val="00070D71"/>
    <w:rsid w:val="0007138B"/>
    <w:rsid w:val="00071568"/>
    <w:rsid w:val="00071626"/>
    <w:rsid w:val="00071A13"/>
    <w:rsid w:val="00071C3B"/>
    <w:rsid w:val="0007243C"/>
    <w:rsid w:val="00072AFD"/>
    <w:rsid w:val="00072C04"/>
    <w:rsid w:val="00072F7C"/>
    <w:rsid w:val="00073524"/>
    <w:rsid w:val="00073532"/>
    <w:rsid w:val="00073A8A"/>
    <w:rsid w:val="00073DFF"/>
    <w:rsid w:val="000743B7"/>
    <w:rsid w:val="000747A9"/>
    <w:rsid w:val="00074E5F"/>
    <w:rsid w:val="00074FDD"/>
    <w:rsid w:val="000753BA"/>
    <w:rsid w:val="0007555B"/>
    <w:rsid w:val="00075694"/>
    <w:rsid w:val="00075EF2"/>
    <w:rsid w:val="0007615C"/>
    <w:rsid w:val="00076216"/>
    <w:rsid w:val="000762C3"/>
    <w:rsid w:val="00077B4C"/>
    <w:rsid w:val="00077B7F"/>
    <w:rsid w:val="00077DC5"/>
    <w:rsid w:val="00080225"/>
    <w:rsid w:val="000803DA"/>
    <w:rsid w:val="0008040C"/>
    <w:rsid w:val="00080BE8"/>
    <w:rsid w:val="00080F14"/>
    <w:rsid w:val="00081240"/>
    <w:rsid w:val="0008128A"/>
    <w:rsid w:val="000814C4"/>
    <w:rsid w:val="000814F9"/>
    <w:rsid w:val="00081550"/>
    <w:rsid w:val="00081B96"/>
    <w:rsid w:val="00082127"/>
    <w:rsid w:val="0008254A"/>
    <w:rsid w:val="0008271E"/>
    <w:rsid w:val="00082EC2"/>
    <w:rsid w:val="0008362E"/>
    <w:rsid w:val="00083804"/>
    <w:rsid w:val="00083DE2"/>
    <w:rsid w:val="000844AE"/>
    <w:rsid w:val="0008457A"/>
    <w:rsid w:val="00084764"/>
    <w:rsid w:val="0008493E"/>
    <w:rsid w:val="00084E0B"/>
    <w:rsid w:val="00085386"/>
    <w:rsid w:val="00085756"/>
    <w:rsid w:val="00085776"/>
    <w:rsid w:val="00085AF6"/>
    <w:rsid w:val="00085D13"/>
    <w:rsid w:val="000867DD"/>
    <w:rsid w:val="000871FB"/>
    <w:rsid w:val="00087236"/>
    <w:rsid w:val="00087529"/>
    <w:rsid w:val="0008778C"/>
    <w:rsid w:val="00087B77"/>
    <w:rsid w:val="00087ED7"/>
    <w:rsid w:val="00091A87"/>
    <w:rsid w:val="00091AEA"/>
    <w:rsid w:val="00091D56"/>
    <w:rsid w:val="00092022"/>
    <w:rsid w:val="000923C5"/>
    <w:rsid w:val="0009249D"/>
    <w:rsid w:val="0009296B"/>
    <w:rsid w:val="00092A35"/>
    <w:rsid w:val="00093487"/>
    <w:rsid w:val="00093AE7"/>
    <w:rsid w:val="0009411D"/>
    <w:rsid w:val="00094B7F"/>
    <w:rsid w:val="00095584"/>
    <w:rsid w:val="00095588"/>
    <w:rsid w:val="00095667"/>
    <w:rsid w:val="00095DC5"/>
    <w:rsid w:val="00096350"/>
    <w:rsid w:val="00096577"/>
    <w:rsid w:val="00096BD0"/>
    <w:rsid w:val="000A00BA"/>
    <w:rsid w:val="000A0218"/>
    <w:rsid w:val="000A0380"/>
    <w:rsid w:val="000A04CD"/>
    <w:rsid w:val="000A0559"/>
    <w:rsid w:val="000A08BA"/>
    <w:rsid w:val="000A0920"/>
    <w:rsid w:val="000A0EDA"/>
    <w:rsid w:val="000A1093"/>
    <w:rsid w:val="000A1424"/>
    <w:rsid w:val="000A1486"/>
    <w:rsid w:val="000A1DAA"/>
    <w:rsid w:val="000A26E8"/>
    <w:rsid w:val="000A283D"/>
    <w:rsid w:val="000A3264"/>
    <w:rsid w:val="000A3655"/>
    <w:rsid w:val="000A38ED"/>
    <w:rsid w:val="000A39B8"/>
    <w:rsid w:val="000A3AC9"/>
    <w:rsid w:val="000A403F"/>
    <w:rsid w:val="000A422E"/>
    <w:rsid w:val="000A46D5"/>
    <w:rsid w:val="000A471A"/>
    <w:rsid w:val="000A4BEE"/>
    <w:rsid w:val="000A53F4"/>
    <w:rsid w:val="000A57A1"/>
    <w:rsid w:val="000A6296"/>
    <w:rsid w:val="000A63DD"/>
    <w:rsid w:val="000A6581"/>
    <w:rsid w:val="000A6DB2"/>
    <w:rsid w:val="000A72BA"/>
    <w:rsid w:val="000A7D97"/>
    <w:rsid w:val="000A7DDA"/>
    <w:rsid w:val="000A7E95"/>
    <w:rsid w:val="000A7EA7"/>
    <w:rsid w:val="000B0339"/>
    <w:rsid w:val="000B0548"/>
    <w:rsid w:val="000B0AC0"/>
    <w:rsid w:val="000B0CE9"/>
    <w:rsid w:val="000B119C"/>
    <w:rsid w:val="000B13AC"/>
    <w:rsid w:val="000B1995"/>
    <w:rsid w:val="000B1B66"/>
    <w:rsid w:val="000B1D1D"/>
    <w:rsid w:val="000B211A"/>
    <w:rsid w:val="000B21CF"/>
    <w:rsid w:val="000B242E"/>
    <w:rsid w:val="000B2449"/>
    <w:rsid w:val="000B25F9"/>
    <w:rsid w:val="000B2F05"/>
    <w:rsid w:val="000B3CDF"/>
    <w:rsid w:val="000B40F7"/>
    <w:rsid w:val="000B4554"/>
    <w:rsid w:val="000B47B9"/>
    <w:rsid w:val="000B4A82"/>
    <w:rsid w:val="000B4CB2"/>
    <w:rsid w:val="000B53A4"/>
    <w:rsid w:val="000B53DF"/>
    <w:rsid w:val="000B54C3"/>
    <w:rsid w:val="000B5AC9"/>
    <w:rsid w:val="000B6238"/>
    <w:rsid w:val="000B68AC"/>
    <w:rsid w:val="000B6BAC"/>
    <w:rsid w:val="000B7CE3"/>
    <w:rsid w:val="000C07AC"/>
    <w:rsid w:val="000C07AD"/>
    <w:rsid w:val="000C0A45"/>
    <w:rsid w:val="000C0B9A"/>
    <w:rsid w:val="000C0DA8"/>
    <w:rsid w:val="000C1217"/>
    <w:rsid w:val="000C15A5"/>
    <w:rsid w:val="000C1CFE"/>
    <w:rsid w:val="000C1E98"/>
    <w:rsid w:val="000C22FE"/>
    <w:rsid w:val="000C2A6C"/>
    <w:rsid w:val="000C2BD2"/>
    <w:rsid w:val="000C2E80"/>
    <w:rsid w:val="000C3174"/>
    <w:rsid w:val="000C3C3C"/>
    <w:rsid w:val="000C3DE4"/>
    <w:rsid w:val="000C4285"/>
    <w:rsid w:val="000C46E0"/>
    <w:rsid w:val="000C46F0"/>
    <w:rsid w:val="000C5DA1"/>
    <w:rsid w:val="000C6119"/>
    <w:rsid w:val="000C635A"/>
    <w:rsid w:val="000C63F8"/>
    <w:rsid w:val="000C645E"/>
    <w:rsid w:val="000C68E3"/>
    <w:rsid w:val="000C6B69"/>
    <w:rsid w:val="000C6FC7"/>
    <w:rsid w:val="000C7105"/>
    <w:rsid w:val="000C789B"/>
    <w:rsid w:val="000C7906"/>
    <w:rsid w:val="000C7935"/>
    <w:rsid w:val="000C7A89"/>
    <w:rsid w:val="000C7C8F"/>
    <w:rsid w:val="000D0625"/>
    <w:rsid w:val="000D08C8"/>
    <w:rsid w:val="000D0980"/>
    <w:rsid w:val="000D1250"/>
    <w:rsid w:val="000D1503"/>
    <w:rsid w:val="000D1799"/>
    <w:rsid w:val="000D1F5C"/>
    <w:rsid w:val="000D24D7"/>
    <w:rsid w:val="000D2649"/>
    <w:rsid w:val="000D274A"/>
    <w:rsid w:val="000D2A90"/>
    <w:rsid w:val="000D2CAA"/>
    <w:rsid w:val="000D2CB4"/>
    <w:rsid w:val="000D3B36"/>
    <w:rsid w:val="000D40CB"/>
    <w:rsid w:val="000D4255"/>
    <w:rsid w:val="000D4370"/>
    <w:rsid w:val="000D4D0A"/>
    <w:rsid w:val="000D4F6F"/>
    <w:rsid w:val="000D57B4"/>
    <w:rsid w:val="000D5878"/>
    <w:rsid w:val="000D5B61"/>
    <w:rsid w:val="000D5BD3"/>
    <w:rsid w:val="000D5C61"/>
    <w:rsid w:val="000D5DD2"/>
    <w:rsid w:val="000D64E2"/>
    <w:rsid w:val="000D67CD"/>
    <w:rsid w:val="000D7077"/>
    <w:rsid w:val="000D75CD"/>
    <w:rsid w:val="000D7645"/>
    <w:rsid w:val="000D7A69"/>
    <w:rsid w:val="000D7DCE"/>
    <w:rsid w:val="000D7E45"/>
    <w:rsid w:val="000D7EE3"/>
    <w:rsid w:val="000E07A2"/>
    <w:rsid w:val="000E0B5A"/>
    <w:rsid w:val="000E0BCB"/>
    <w:rsid w:val="000E0C48"/>
    <w:rsid w:val="000E1A5A"/>
    <w:rsid w:val="000E1ABF"/>
    <w:rsid w:val="000E1B09"/>
    <w:rsid w:val="000E1C12"/>
    <w:rsid w:val="000E238A"/>
    <w:rsid w:val="000E2D17"/>
    <w:rsid w:val="000E3472"/>
    <w:rsid w:val="000E4163"/>
    <w:rsid w:val="000E476D"/>
    <w:rsid w:val="000E485E"/>
    <w:rsid w:val="000E4901"/>
    <w:rsid w:val="000E4A1A"/>
    <w:rsid w:val="000E506B"/>
    <w:rsid w:val="000E509B"/>
    <w:rsid w:val="000E5717"/>
    <w:rsid w:val="000E5ABA"/>
    <w:rsid w:val="000E60E1"/>
    <w:rsid w:val="000E60EB"/>
    <w:rsid w:val="000E6109"/>
    <w:rsid w:val="000E64DA"/>
    <w:rsid w:val="000E6573"/>
    <w:rsid w:val="000E6F3B"/>
    <w:rsid w:val="000E73F0"/>
    <w:rsid w:val="000E770E"/>
    <w:rsid w:val="000E781A"/>
    <w:rsid w:val="000E7A53"/>
    <w:rsid w:val="000F0385"/>
    <w:rsid w:val="000F0578"/>
    <w:rsid w:val="000F09AA"/>
    <w:rsid w:val="000F159D"/>
    <w:rsid w:val="000F1600"/>
    <w:rsid w:val="000F1839"/>
    <w:rsid w:val="000F187D"/>
    <w:rsid w:val="000F1EC4"/>
    <w:rsid w:val="000F2082"/>
    <w:rsid w:val="000F2197"/>
    <w:rsid w:val="000F2389"/>
    <w:rsid w:val="000F26AB"/>
    <w:rsid w:val="000F387B"/>
    <w:rsid w:val="000F3AC7"/>
    <w:rsid w:val="000F4209"/>
    <w:rsid w:val="000F4917"/>
    <w:rsid w:val="000F4A61"/>
    <w:rsid w:val="000F4ADE"/>
    <w:rsid w:val="000F5019"/>
    <w:rsid w:val="000F50A4"/>
    <w:rsid w:val="000F51DF"/>
    <w:rsid w:val="000F63CB"/>
    <w:rsid w:val="000F6D38"/>
    <w:rsid w:val="000F6EBD"/>
    <w:rsid w:val="000F6FE7"/>
    <w:rsid w:val="000F704A"/>
    <w:rsid w:val="000F73C6"/>
    <w:rsid w:val="000F7752"/>
    <w:rsid w:val="001001F2"/>
    <w:rsid w:val="001004FC"/>
    <w:rsid w:val="00100D0A"/>
    <w:rsid w:val="00101309"/>
    <w:rsid w:val="001014E8"/>
    <w:rsid w:val="00101803"/>
    <w:rsid w:val="00101D87"/>
    <w:rsid w:val="00101EE1"/>
    <w:rsid w:val="00102089"/>
    <w:rsid w:val="00102103"/>
    <w:rsid w:val="001022BC"/>
    <w:rsid w:val="00102EF5"/>
    <w:rsid w:val="00103B2C"/>
    <w:rsid w:val="001043A8"/>
    <w:rsid w:val="001043C7"/>
    <w:rsid w:val="0010442F"/>
    <w:rsid w:val="001047B6"/>
    <w:rsid w:val="00104974"/>
    <w:rsid w:val="00104B88"/>
    <w:rsid w:val="00104DDA"/>
    <w:rsid w:val="00104E7E"/>
    <w:rsid w:val="0010568D"/>
    <w:rsid w:val="00105AEC"/>
    <w:rsid w:val="00106296"/>
    <w:rsid w:val="00106801"/>
    <w:rsid w:val="00106888"/>
    <w:rsid w:val="00106B84"/>
    <w:rsid w:val="00106E73"/>
    <w:rsid w:val="00110316"/>
    <w:rsid w:val="001104E4"/>
    <w:rsid w:val="00110DEC"/>
    <w:rsid w:val="00111ED5"/>
    <w:rsid w:val="00111EF8"/>
    <w:rsid w:val="00111F9A"/>
    <w:rsid w:val="00111FFD"/>
    <w:rsid w:val="00112328"/>
    <w:rsid w:val="001126A9"/>
    <w:rsid w:val="00112E06"/>
    <w:rsid w:val="00112EE0"/>
    <w:rsid w:val="001130FB"/>
    <w:rsid w:val="00113933"/>
    <w:rsid w:val="00113C22"/>
    <w:rsid w:val="00113C83"/>
    <w:rsid w:val="00113F04"/>
    <w:rsid w:val="00113F85"/>
    <w:rsid w:val="00114088"/>
    <w:rsid w:val="00114459"/>
    <w:rsid w:val="001146BA"/>
    <w:rsid w:val="00114908"/>
    <w:rsid w:val="00114A78"/>
    <w:rsid w:val="00114D03"/>
    <w:rsid w:val="00115B80"/>
    <w:rsid w:val="00115C48"/>
    <w:rsid w:val="00116006"/>
    <w:rsid w:val="00116B12"/>
    <w:rsid w:val="00116C56"/>
    <w:rsid w:val="00116C93"/>
    <w:rsid w:val="00116F70"/>
    <w:rsid w:val="001171F8"/>
    <w:rsid w:val="0011748C"/>
    <w:rsid w:val="0011771B"/>
    <w:rsid w:val="00117C6A"/>
    <w:rsid w:val="00117E10"/>
    <w:rsid w:val="0012022B"/>
    <w:rsid w:val="001203E4"/>
    <w:rsid w:val="00120890"/>
    <w:rsid w:val="0012099D"/>
    <w:rsid w:val="001209DC"/>
    <w:rsid w:val="00120DCD"/>
    <w:rsid w:val="00120F46"/>
    <w:rsid w:val="00121597"/>
    <w:rsid w:val="00121EB7"/>
    <w:rsid w:val="00122302"/>
    <w:rsid w:val="00122906"/>
    <w:rsid w:val="0012327E"/>
    <w:rsid w:val="0012383F"/>
    <w:rsid w:val="00123878"/>
    <w:rsid w:val="00123883"/>
    <w:rsid w:val="00123934"/>
    <w:rsid w:val="0012399B"/>
    <w:rsid w:val="00123A0D"/>
    <w:rsid w:val="00123B8F"/>
    <w:rsid w:val="0012405D"/>
    <w:rsid w:val="0012436D"/>
    <w:rsid w:val="00124831"/>
    <w:rsid w:val="00124890"/>
    <w:rsid w:val="001248C2"/>
    <w:rsid w:val="00124C08"/>
    <w:rsid w:val="00124CB6"/>
    <w:rsid w:val="00124EFF"/>
    <w:rsid w:val="0012540D"/>
    <w:rsid w:val="00126291"/>
    <w:rsid w:val="00126938"/>
    <w:rsid w:val="00126C0E"/>
    <w:rsid w:val="00127096"/>
    <w:rsid w:val="00127307"/>
    <w:rsid w:val="0012752F"/>
    <w:rsid w:val="00127892"/>
    <w:rsid w:val="00127AA8"/>
    <w:rsid w:val="00130464"/>
    <w:rsid w:val="001304B0"/>
    <w:rsid w:val="0013062E"/>
    <w:rsid w:val="0013077F"/>
    <w:rsid w:val="00130833"/>
    <w:rsid w:val="0013099F"/>
    <w:rsid w:val="00130B71"/>
    <w:rsid w:val="00130F3A"/>
    <w:rsid w:val="00131B77"/>
    <w:rsid w:val="00131B83"/>
    <w:rsid w:val="00131BD2"/>
    <w:rsid w:val="00131ECD"/>
    <w:rsid w:val="001324D5"/>
    <w:rsid w:val="00132966"/>
    <w:rsid w:val="00132BF8"/>
    <w:rsid w:val="0013305B"/>
    <w:rsid w:val="001343AE"/>
    <w:rsid w:val="00134C04"/>
    <w:rsid w:val="00134D05"/>
    <w:rsid w:val="00135006"/>
    <w:rsid w:val="00135B64"/>
    <w:rsid w:val="00135D77"/>
    <w:rsid w:val="00135DBC"/>
    <w:rsid w:val="00136112"/>
    <w:rsid w:val="00136196"/>
    <w:rsid w:val="0013649F"/>
    <w:rsid w:val="0013657D"/>
    <w:rsid w:val="00136581"/>
    <w:rsid w:val="001367B8"/>
    <w:rsid w:val="00136FF5"/>
    <w:rsid w:val="001378AD"/>
    <w:rsid w:val="00137E4A"/>
    <w:rsid w:val="00137F4E"/>
    <w:rsid w:val="0014006B"/>
    <w:rsid w:val="0014031D"/>
    <w:rsid w:val="001410D3"/>
    <w:rsid w:val="00141267"/>
    <w:rsid w:val="0014184C"/>
    <w:rsid w:val="001418E1"/>
    <w:rsid w:val="00141D1E"/>
    <w:rsid w:val="00141DB8"/>
    <w:rsid w:val="00141E5C"/>
    <w:rsid w:val="00141E72"/>
    <w:rsid w:val="00141F0A"/>
    <w:rsid w:val="00141F2B"/>
    <w:rsid w:val="00141F2F"/>
    <w:rsid w:val="00141F5C"/>
    <w:rsid w:val="00142677"/>
    <w:rsid w:val="001429C0"/>
    <w:rsid w:val="00142E56"/>
    <w:rsid w:val="001434A9"/>
    <w:rsid w:val="00143D58"/>
    <w:rsid w:val="001440A0"/>
    <w:rsid w:val="0014443D"/>
    <w:rsid w:val="00144669"/>
    <w:rsid w:val="00144E5A"/>
    <w:rsid w:val="00144EC3"/>
    <w:rsid w:val="0014500F"/>
    <w:rsid w:val="00145BFE"/>
    <w:rsid w:val="00145D4E"/>
    <w:rsid w:val="00146286"/>
    <w:rsid w:val="00146BF4"/>
    <w:rsid w:val="00146CE5"/>
    <w:rsid w:val="001470F6"/>
    <w:rsid w:val="00147243"/>
    <w:rsid w:val="001473B8"/>
    <w:rsid w:val="0014788C"/>
    <w:rsid w:val="00147D1B"/>
    <w:rsid w:val="00150022"/>
    <w:rsid w:val="0015076A"/>
    <w:rsid w:val="00150920"/>
    <w:rsid w:val="00150E81"/>
    <w:rsid w:val="00150F3B"/>
    <w:rsid w:val="001513A9"/>
    <w:rsid w:val="001518FD"/>
    <w:rsid w:val="001520F7"/>
    <w:rsid w:val="00152127"/>
    <w:rsid w:val="001524DF"/>
    <w:rsid w:val="001527E3"/>
    <w:rsid w:val="00152D1F"/>
    <w:rsid w:val="00152E67"/>
    <w:rsid w:val="001532BC"/>
    <w:rsid w:val="001533C7"/>
    <w:rsid w:val="001533DC"/>
    <w:rsid w:val="00153627"/>
    <w:rsid w:val="001536E7"/>
    <w:rsid w:val="00153B22"/>
    <w:rsid w:val="001546C9"/>
    <w:rsid w:val="00154EE5"/>
    <w:rsid w:val="0015611D"/>
    <w:rsid w:val="00156214"/>
    <w:rsid w:val="00157BAD"/>
    <w:rsid w:val="00157CBE"/>
    <w:rsid w:val="00157E6E"/>
    <w:rsid w:val="00157F8B"/>
    <w:rsid w:val="001603B8"/>
    <w:rsid w:val="00160B7B"/>
    <w:rsid w:val="00160F64"/>
    <w:rsid w:val="00161281"/>
    <w:rsid w:val="00161321"/>
    <w:rsid w:val="00161433"/>
    <w:rsid w:val="00161AEE"/>
    <w:rsid w:val="001626C3"/>
    <w:rsid w:val="00162B3C"/>
    <w:rsid w:val="00162BE4"/>
    <w:rsid w:val="00162D8C"/>
    <w:rsid w:val="0016301A"/>
    <w:rsid w:val="0016350E"/>
    <w:rsid w:val="00163B6F"/>
    <w:rsid w:val="00163CCF"/>
    <w:rsid w:val="00164036"/>
    <w:rsid w:val="001647A3"/>
    <w:rsid w:val="001649D7"/>
    <w:rsid w:val="00164A5D"/>
    <w:rsid w:val="00164D9A"/>
    <w:rsid w:val="00164F73"/>
    <w:rsid w:val="00165554"/>
    <w:rsid w:val="00165CBC"/>
    <w:rsid w:val="00165DE9"/>
    <w:rsid w:val="0016606E"/>
    <w:rsid w:val="0016633F"/>
    <w:rsid w:val="001667ED"/>
    <w:rsid w:val="00166F65"/>
    <w:rsid w:val="0016753E"/>
    <w:rsid w:val="0016781B"/>
    <w:rsid w:val="00167912"/>
    <w:rsid w:val="00167984"/>
    <w:rsid w:val="00167C65"/>
    <w:rsid w:val="00167F84"/>
    <w:rsid w:val="00170F6D"/>
    <w:rsid w:val="00171468"/>
    <w:rsid w:val="001715BB"/>
    <w:rsid w:val="00171FB8"/>
    <w:rsid w:val="0017205A"/>
    <w:rsid w:val="0017383E"/>
    <w:rsid w:val="00173D07"/>
    <w:rsid w:val="00173E38"/>
    <w:rsid w:val="001749DD"/>
    <w:rsid w:val="001753F4"/>
    <w:rsid w:val="00175571"/>
    <w:rsid w:val="00175709"/>
    <w:rsid w:val="0017618E"/>
    <w:rsid w:val="00176234"/>
    <w:rsid w:val="00176453"/>
    <w:rsid w:val="00176590"/>
    <w:rsid w:val="00176B1E"/>
    <w:rsid w:val="001773CB"/>
    <w:rsid w:val="00177874"/>
    <w:rsid w:val="00177A04"/>
    <w:rsid w:val="00180318"/>
    <w:rsid w:val="001803BE"/>
    <w:rsid w:val="0018079D"/>
    <w:rsid w:val="00180FDE"/>
    <w:rsid w:val="00181419"/>
    <w:rsid w:val="00181755"/>
    <w:rsid w:val="00181994"/>
    <w:rsid w:val="00181F5C"/>
    <w:rsid w:val="0018231F"/>
    <w:rsid w:val="00182713"/>
    <w:rsid w:val="0018288F"/>
    <w:rsid w:val="00182A89"/>
    <w:rsid w:val="001832C2"/>
    <w:rsid w:val="00183B21"/>
    <w:rsid w:val="00183FA3"/>
    <w:rsid w:val="00184068"/>
    <w:rsid w:val="00184167"/>
    <w:rsid w:val="00184E2C"/>
    <w:rsid w:val="001857E7"/>
    <w:rsid w:val="001859CB"/>
    <w:rsid w:val="00185D5F"/>
    <w:rsid w:val="00186142"/>
    <w:rsid w:val="00186681"/>
    <w:rsid w:val="00186853"/>
    <w:rsid w:val="00186E2D"/>
    <w:rsid w:val="00186FBE"/>
    <w:rsid w:val="00187664"/>
    <w:rsid w:val="001876F5"/>
    <w:rsid w:val="00187DC9"/>
    <w:rsid w:val="00187E43"/>
    <w:rsid w:val="00187EBF"/>
    <w:rsid w:val="00190841"/>
    <w:rsid w:val="0019090A"/>
    <w:rsid w:val="00190ADC"/>
    <w:rsid w:val="00190DB2"/>
    <w:rsid w:val="001913A9"/>
    <w:rsid w:val="00191918"/>
    <w:rsid w:val="00191D6B"/>
    <w:rsid w:val="00191EB1"/>
    <w:rsid w:val="001920E0"/>
    <w:rsid w:val="00192428"/>
    <w:rsid w:val="00192A72"/>
    <w:rsid w:val="0019345D"/>
    <w:rsid w:val="00193C26"/>
    <w:rsid w:val="00194070"/>
    <w:rsid w:val="001940FA"/>
    <w:rsid w:val="001944B8"/>
    <w:rsid w:val="00194F60"/>
    <w:rsid w:val="001956DC"/>
    <w:rsid w:val="001956DE"/>
    <w:rsid w:val="00195DFE"/>
    <w:rsid w:val="0019613B"/>
    <w:rsid w:val="00196E72"/>
    <w:rsid w:val="00197134"/>
    <w:rsid w:val="00197435"/>
    <w:rsid w:val="001A0090"/>
    <w:rsid w:val="001A09E4"/>
    <w:rsid w:val="001A0E76"/>
    <w:rsid w:val="001A1015"/>
    <w:rsid w:val="001A156C"/>
    <w:rsid w:val="001A1A34"/>
    <w:rsid w:val="001A1D07"/>
    <w:rsid w:val="001A1D6C"/>
    <w:rsid w:val="001A229B"/>
    <w:rsid w:val="001A25C7"/>
    <w:rsid w:val="001A2A7F"/>
    <w:rsid w:val="001A2CC0"/>
    <w:rsid w:val="001A2F1B"/>
    <w:rsid w:val="001A2F4F"/>
    <w:rsid w:val="001A3091"/>
    <w:rsid w:val="001A30F3"/>
    <w:rsid w:val="001A3572"/>
    <w:rsid w:val="001A37AC"/>
    <w:rsid w:val="001A3E0F"/>
    <w:rsid w:val="001A3E43"/>
    <w:rsid w:val="001A49EA"/>
    <w:rsid w:val="001A4ADB"/>
    <w:rsid w:val="001A503E"/>
    <w:rsid w:val="001A50D6"/>
    <w:rsid w:val="001A5556"/>
    <w:rsid w:val="001A5713"/>
    <w:rsid w:val="001A59C9"/>
    <w:rsid w:val="001A5A00"/>
    <w:rsid w:val="001A5F48"/>
    <w:rsid w:val="001A633C"/>
    <w:rsid w:val="001A6459"/>
    <w:rsid w:val="001A65C5"/>
    <w:rsid w:val="001A670F"/>
    <w:rsid w:val="001A6AD7"/>
    <w:rsid w:val="001A6B1D"/>
    <w:rsid w:val="001A7237"/>
    <w:rsid w:val="001A780A"/>
    <w:rsid w:val="001A78A9"/>
    <w:rsid w:val="001A791A"/>
    <w:rsid w:val="001A7CDE"/>
    <w:rsid w:val="001B0254"/>
    <w:rsid w:val="001B0691"/>
    <w:rsid w:val="001B0764"/>
    <w:rsid w:val="001B0D13"/>
    <w:rsid w:val="001B1084"/>
    <w:rsid w:val="001B1836"/>
    <w:rsid w:val="001B18C2"/>
    <w:rsid w:val="001B1992"/>
    <w:rsid w:val="001B28CF"/>
    <w:rsid w:val="001B2B3C"/>
    <w:rsid w:val="001B2CE3"/>
    <w:rsid w:val="001B2EDF"/>
    <w:rsid w:val="001B3047"/>
    <w:rsid w:val="001B3764"/>
    <w:rsid w:val="001B3D34"/>
    <w:rsid w:val="001B3DE6"/>
    <w:rsid w:val="001B3E50"/>
    <w:rsid w:val="001B405E"/>
    <w:rsid w:val="001B4527"/>
    <w:rsid w:val="001B4571"/>
    <w:rsid w:val="001B4670"/>
    <w:rsid w:val="001B4693"/>
    <w:rsid w:val="001B4998"/>
    <w:rsid w:val="001B4F73"/>
    <w:rsid w:val="001B51CC"/>
    <w:rsid w:val="001B5BA0"/>
    <w:rsid w:val="001B6D8F"/>
    <w:rsid w:val="001B71EA"/>
    <w:rsid w:val="001B723C"/>
    <w:rsid w:val="001B75D8"/>
    <w:rsid w:val="001B763F"/>
    <w:rsid w:val="001B7C9B"/>
    <w:rsid w:val="001C0240"/>
    <w:rsid w:val="001C082E"/>
    <w:rsid w:val="001C0EBF"/>
    <w:rsid w:val="001C0FDD"/>
    <w:rsid w:val="001C167C"/>
    <w:rsid w:val="001C20F5"/>
    <w:rsid w:val="001C2EFF"/>
    <w:rsid w:val="001C3537"/>
    <w:rsid w:val="001C37E7"/>
    <w:rsid w:val="001C3A33"/>
    <w:rsid w:val="001C3B3C"/>
    <w:rsid w:val="001C3D01"/>
    <w:rsid w:val="001C3E66"/>
    <w:rsid w:val="001C4316"/>
    <w:rsid w:val="001C4680"/>
    <w:rsid w:val="001C5612"/>
    <w:rsid w:val="001C5B0D"/>
    <w:rsid w:val="001C5BD4"/>
    <w:rsid w:val="001C5BEA"/>
    <w:rsid w:val="001C6234"/>
    <w:rsid w:val="001C6990"/>
    <w:rsid w:val="001C6ED6"/>
    <w:rsid w:val="001C70B3"/>
    <w:rsid w:val="001C786C"/>
    <w:rsid w:val="001C7926"/>
    <w:rsid w:val="001C7E16"/>
    <w:rsid w:val="001D0147"/>
    <w:rsid w:val="001D0234"/>
    <w:rsid w:val="001D082E"/>
    <w:rsid w:val="001D0883"/>
    <w:rsid w:val="001D0943"/>
    <w:rsid w:val="001D0E98"/>
    <w:rsid w:val="001D1070"/>
    <w:rsid w:val="001D12A5"/>
    <w:rsid w:val="001D13C8"/>
    <w:rsid w:val="001D177C"/>
    <w:rsid w:val="001D18A0"/>
    <w:rsid w:val="001D1905"/>
    <w:rsid w:val="001D1D16"/>
    <w:rsid w:val="001D213D"/>
    <w:rsid w:val="001D224C"/>
    <w:rsid w:val="001D22BD"/>
    <w:rsid w:val="001D25FC"/>
    <w:rsid w:val="001D26AD"/>
    <w:rsid w:val="001D26EF"/>
    <w:rsid w:val="001D28BD"/>
    <w:rsid w:val="001D28D1"/>
    <w:rsid w:val="001D33A7"/>
    <w:rsid w:val="001D4639"/>
    <w:rsid w:val="001D48D0"/>
    <w:rsid w:val="001D48DB"/>
    <w:rsid w:val="001D4C72"/>
    <w:rsid w:val="001D4DDE"/>
    <w:rsid w:val="001D5639"/>
    <w:rsid w:val="001D5B10"/>
    <w:rsid w:val="001D5E5A"/>
    <w:rsid w:val="001D6F38"/>
    <w:rsid w:val="001D750A"/>
    <w:rsid w:val="001D7E62"/>
    <w:rsid w:val="001D7FE5"/>
    <w:rsid w:val="001E0808"/>
    <w:rsid w:val="001E1327"/>
    <w:rsid w:val="001E17A5"/>
    <w:rsid w:val="001E1950"/>
    <w:rsid w:val="001E1F74"/>
    <w:rsid w:val="001E1FB2"/>
    <w:rsid w:val="001E2196"/>
    <w:rsid w:val="001E2453"/>
    <w:rsid w:val="001E297F"/>
    <w:rsid w:val="001E2FD8"/>
    <w:rsid w:val="001E2FE1"/>
    <w:rsid w:val="001E3402"/>
    <w:rsid w:val="001E35E7"/>
    <w:rsid w:val="001E3708"/>
    <w:rsid w:val="001E3B61"/>
    <w:rsid w:val="001E4088"/>
    <w:rsid w:val="001E4641"/>
    <w:rsid w:val="001E4724"/>
    <w:rsid w:val="001E481E"/>
    <w:rsid w:val="001E49E6"/>
    <w:rsid w:val="001E4ABD"/>
    <w:rsid w:val="001E509A"/>
    <w:rsid w:val="001E5259"/>
    <w:rsid w:val="001E5653"/>
    <w:rsid w:val="001E5951"/>
    <w:rsid w:val="001E5977"/>
    <w:rsid w:val="001E5BC9"/>
    <w:rsid w:val="001E6097"/>
    <w:rsid w:val="001E6262"/>
    <w:rsid w:val="001E65B8"/>
    <w:rsid w:val="001E75D7"/>
    <w:rsid w:val="001E7651"/>
    <w:rsid w:val="001E7AB9"/>
    <w:rsid w:val="001E7D8F"/>
    <w:rsid w:val="001F00E4"/>
    <w:rsid w:val="001F0400"/>
    <w:rsid w:val="001F058A"/>
    <w:rsid w:val="001F0635"/>
    <w:rsid w:val="001F0985"/>
    <w:rsid w:val="001F0A9B"/>
    <w:rsid w:val="001F1661"/>
    <w:rsid w:val="001F1DD8"/>
    <w:rsid w:val="001F1DEB"/>
    <w:rsid w:val="001F1E82"/>
    <w:rsid w:val="001F1E85"/>
    <w:rsid w:val="001F2A2D"/>
    <w:rsid w:val="001F2BEC"/>
    <w:rsid w:val="001F2C8A"/>
    <w:rsid w:val="001F2C8F"/>
    <w:rsid w:val="001F2E94"/>
    <w:rsid w:val="001F30E7"/>
    <w:rsid w:val="001F3785"/>
    <w:rsid w:val="001F37EB"/>
    <w:rsid w:val="001F4334"/>
    <w:rsid w:val="001F4740"/>
    <w:rsid w:val="001F48D1"/>
    <w:rsid w:val="001F4A7E"/>
    <w:rsid w:val="001F4AD2"/>
    <w:rsid w:val="001F50EF"/>
    <w:rsid w:val="001F571F"/>
    <w:rsid w:val="001F63AA"/>
    <w:rsid w:val="001F64EF"/>
    <w:rsid w:val="001F65A3"/>
    <w:rsid w:val="001F668D"/>
    <w:rsid w:val="001F67CE"/>
    <w:rsid w:val="001F6835"/>
    <w:rsid w:val="001F7135"/>
    <w:rsid w:val="001F7366"/>
    <w:rsid w:val="001F7612"/>
    <w:rsid w:val="001F7D0D"/>
    <w:rsid w:val="00200155"/>
    <w:rsid w:val="0020026D"/>
    <w:rsid w:val="00200400"/>
    <w:rsid w:val="002004B7"/>
    <w:rsid w:val="002006FB"/>
    <w:rsid w:val="002008E2"/>
    <w:rsid w:val="00200B0A"/>
    <w:rsid w:val="00200C16"/>
    <w:rsid w:val="00200DB8"/>
    <w:rsid w:val="00201768"/>
    <w:rsid w:val="0020178B"/>
    <w:rsid w:val="00201A2D"/>
    <w:rsid w:val="00201D62"/>
    <w:rsid w:val="0020223B"/>
    <w:rsid w:val="0020277B"/>
    <w:rsid w:val="00202793"/>
    <w:rsid w:val="002027A6"/>
    <w:rsid w:val="00202D0A"/>
    <w:rsid w:val="00204993"/>
    <w:rsid w:val="00204BD9"/>
    <w:rsid w:val="00204D79"/>
    <w:rsid w:val="002051BF"/>
    <w:rsid w:val="002054E6"/>
    <w:rsid w:val="00205707"/>
    <w:rsid w:val="002059AE"/>
    <w:rsid w:val="00205B01"/>
    <w:rsid w:val="0020699D"/>
    <w:rsid w:val="002069C7"/>
    <w:rsid w:val="002075B3"/>
    <w:rsid w:val="00207C45"/>
    <w:rsid w:val="00207D85"/>
    <w:rsid w:val="00207EFE"/>
    <w:rsid w:val="00210040"/>
    <w:rsid w:val="002101D9"/>
    <w:rsid w:val="00210AF9"/>
    <w:rsid w:val="002110E3"/>
    <w:rsid w:val="00211453"/>
    <w:rsid w:val="00211923"/>
    <w:rsid w:val="00211CA6"/>
    <w:rsid w:val="002122FF"/>
    <w:rsid w:val="002127CE"/>
    <w:rsid w:val="002127D1"/>
    <w:rsid w:val="00212F66"/>
    <w:rsid w:val="00213464"/>
    <w:rsid w:val="00213734"/>
    <w:rsid w:val="00213768"/>
    <w:rsid w:val="00213DE0"/>
    <w:rsid w:val="00213F85"/>
    <w:rsid w:val="00213F93"/>
    <w:rsid w:val="002142D7"/>
    <w:rsid w:val="00214B7C"/>
    <w:rsid w:val="0021525D"/>
    <w:rsid w:val="0021548B"/>
    <w:rsid w:val="002156EB"/>
    <w:rsid w:val="002158E7"/>
    <w:rsid w:val="002163FF"/>
    <w:rsid w:val="00216973"/>
    <w:rsid w:val="00216F85"/>
    <w:rsid w:val="00217016"/>
    <w:rsid w:val="002171F6"/>
    <w:rsid w:val="00217A58"/>
    <w:rsid w:val="00217C57"/>
    <w:rsid w:val="002200E0"/>
    <w:rsid w:val="002202C1"/>
    <w:rsid w:val="00220BCF"/>
    <w:rsid w:val="00221030"/>
    <w:rsid w:val="00221367"/>
    <w:rsid w:val="002218CF"/>
    <w:rsid w:val="00221BE2"/>
    <w:rsid w:val="00221DE5"/>
    <w:rsid w:val="002222F6"/>
    <w:rsid w:val="00222E8B"/>
    <w:rsid w:val="0022308F"/>
    <w:rsid w:val="00223DBB"/>
    <w:rsid w:val="00223F5C"/>
    <w:rsid w:val="00224600"/>
    <w:rsid w:val="00224675"/>
    <w:rsid w:val="00224799"/>
    <w:rsid w:val="0022481D"/>
    <w:rsid w:val="00224BA2"/>
    <w:rsid w:val="00225293"/>
    <w:rsid w:val="00225384"/>
    <w:rsid w:val="0022544D"/>
    <w:rsid w:val="00225701"/>
    <w:rsid w:val="00225AC6"/>
    <w:rsid w:val="00225CF0"/>
    <w:rsid w:val="00226698"/>
    <w:rsid w:val="00226C11"/>
    <w:rsid w:val="00226EB0"/>
    <w:rsid w:val="002273FA"/>
    <w:rsid w:val="00227577"/>
    <w:rsid w:val="00227964"/>
    <w:rsid w:val="00230E81"/>
    <w:rsid w:val="002317EA"/>
    <w:rsid w:val="00231857"/>
    <w:rsid w:val="00231A20"/>
    <w:rsid w:val="00231B4B"/>
    <w:rsid w:val="002329EC"/>
    <w:rsid w:val="002330ED"/>
    <w:rsid w:val="002330F2"/>
    <w:rsid w:val="00234360"/>
    <w:rsid w:val="00234498"/>
    <w:rsid w:val="002344C4"/>
    <w:rsid w:val="002348D4"/>
    <w:rsid w:val="002348FC"/>
    <w:rsid w:val="002349E6"/>
    <w:rsid w:val="00234AD6"/>
    <w:rsid w:val="00234B97"/>
    <w:rsid w:val="00234E8A"/>
    <w:rsid w:val="002351A0"/>
    <w:rsid w:val="00235468"/>
    <w:rsid w:val="00235552"/>
    <w:rsid w:val="00235E4D"/>
    <w:rsid w:val="002364C2"/>
    <w:rsid w:val="00236626"/>
    <w:rsid w:val="0023670C"/>
    <w:rsid w:val="002369FF"/>
    <w:rsid w:val="00236FB0"/>
    <w:rsid w:val="0023721D"/>
    <w:rsid w:val="00237F69"/>
    <w:rsid w:val="00240195"/>
    <w:rsid w:val="002408C1"/>
    <w:rsid w:val="00240B0C"/>
    <w:rsid w:val="00240E09"/>
    <w:rsid w:val="00240E19"/>
    <w:rsid w:val="00240E86"/>
    <w:rsid w:val="00240FF0"/>
    <w:rsid w:val="00241542"/>
    <w:rsid w:val="0024188A"/>
    <w:rsid w:val="00241E23"/>
    <w:rsid w:val="002427A3"/>
    <w:rsid w:val="0024292A"/>
    <w:rsid w:val="00242AB2"/>
    <w:rsid w:val="00242B30"/>
    <w:rsid w:val="00242C77"/>
    <w:rsid w:val="00242F2C"/>
    <w:rsid w:val="00243535"/>
    <w:rsid w:val="00243949"/>
    <w:rsid w:val="0024483B"/>
    <w:rsid w:val="00244900"/>
    <w:rsid w:val="00244983"/>
    <w:rsid w:val="00244BD1"/>
    <w:rsid w:val="00244CFB"/>
    <w:rsid w:val="00245030"/>
    <w:rsid w:val="0024593A"/>
    <w:rsid w:val="00245DC3"/>
    <w:rsid w:val="00246244"/>
    <w:rsid w:val="002462E0"/>
    <w:rsid w:val="00246954"/>
    <w:rsid w:val="0024739E"/>
    <w:rsid w:val="00247670"/>
    <w:rsid w:val="00247B4B"/>
    <w:rsid w:val="00247BA3"/>
    <w:rsid w:val="00247C58"/>
    <w:rsid w:val="00247F6D"/>
    <w:rsid w:val="00250437"/>
    <w:rsid w:val="002515D1"/>
    <w:rsid w:val="002517CA"/>
    <w:rsid w:val="00251947"/>
    <w:rsid w:val="002519DD"/>
    <w:rsid w:val="00251A96"/>
    <w:rsid w:val="002521BC"/>
    <w:rsid w:val="00252425"/>
    <w:rsid w:val="00252D32"/>
    <w:rsid w:val="002531FE"/>
    <w:rsid w:val="0025323D"/>
    <w:rsid w:val="00253DD5"/>
    <w:rsid w:val="00253F40"/>
    <w:rsid w:val="002540D8"/>
    <w:rsid w:val="00254613"/>
    <w:rsid w:val="00254684"/>
    <w:rsid w:val="00254744"/>
    <w:rsid w:val="002549B0"/>
    <w:rsid w:val="00254CC7"/>
    <w:rsid w:val="00254DBE"/>
    <w:rsid w:val="00255240"/>
    <w:rsid w:val="002557F4"/>
    <w:rsid w:val="00255AE7"/>
    <w:rsid w:val="00255CC7"/>
    <w:rsid w:val="002560A9"/>
    <w:rsid w:val="002569A9"/>
    <w:rsid w:val="00257103"/>
    <w:rsid w:val="00257143"/>
    <w:rsid w:val="002572A2"/>
    <w:rsid w:val="002573BE"/>
    <w:rsid w:val="00257704"/>
    <w:rsid w:val="00260115"/>
    <w:rsid w:val="002604DA"/>
    <w:rsid w:val="002611A3"/>
    <w:rsid w:val="00261A98"/>
    <w:rsid w:val="0026223C"/>
    <w:rsid w:val="00262272"/>
    <w:rsid w:val="00262672"/>
    <w:rsid w:val="00262781"/>
    <w:rsid w:val="00262F80"/>
    <w:rsid w:val="002634E9"/>
    <w:rsid w:val="002634F1"/>
    <w:rsid w:val="00263869"/>
    <w:rsid w:val="00263A36"/>
    <w:rsid w:val="00263BCF"/>
    <w:rsid w:val="00263DA4"/>
    <w:rsid w:val="00263E9F"/>
    <w:rsid w:val="002642CF"/>
    <w:rsid w:val="00264591"/>
    <w:rsid w:val="0026464D"/>
    <w:rsid w:val="00264850"/>
    <w:rsid w:val="00265100"/>
    <w:rsid w:val="0026526E"/>
    <w:rsid w:val="00265C72"/>
    <w:rsid w:val="00265ECF"/>
    <w:rsid w:val="00266042"/>
    <w:rsid w:val="002660F1"/>
    <w:rsid w:val="00266358"/>
    <w:rsid w:val="00266588"/>
    <w:rsid w:val="002667D7"/>
    <w:rsid w:val="002669FF"/>
    <w:rsid w:val="00266ABF"/>
    <w:rsid w:val="00266BBA"/>
    <w:rsid w:val="00266BEA"/>
    <w:rsid w:val="00266D51"/>
    <w:rsid w:val="00266FB9"/>
    <w:rsid w:val="00266FBA"/>
    <w:rsid w:val="0026717A"/>
    <w:rsid w:val="0026724E"/>
    <w:rsid w:val="0026745D"/>
    <w:rsid w:val="0026757D"/>
    <w:rsid w:val="002676BD"/>
    <w:rsid w:val="0026792F"/>
    <w:rsid w:val="00267F98"/>
    <w:rsid w:val="00267FC6"/>
    <w:rsid w:val="002707C4"/>
    <w:rsid w:val="0027092B"/>
    <w:rsid w:val="002717C8"/>
    <w:rsid w:val="00272094"/>
    <w:rsid w:val="002723FF"/>
    <w:rsid w:val="00272623"/>
    <w:rsid w:val="00273810"/>
    <w:rsid w:val="002739E8"/>
    <w:rsid w:val="002739EC"/>
    <w:rsid w:val="00273C22"/>
    <w:rsid w:val="00273E32"/>
    <w:rsid w:val="00273F2E"/>
    <w:rsid w:val="00274658"/>
    <w:rsid w:val="00275060"/>
    <w:rsid w:val="002750DA"/>
    <w:rsid w:val="00275641"/>
    <w:rsid w:val="00275B6C"/>
    <w:rsid w:val="00275C72"/>
    <w:rsid w:val="00275FFE"/>
    <w:rsid w:val="002763EA"/>
    <w:rsid w:val="002769AD"/>
    <w:rsid w:val="00276F49"/>
    <w:rsid w:val="00276FFD"/>
    <w:rsid w:val="002776BB"/>
    <w:rsid w:val="0027781E"/>
    <w:rsid w:val="00277B40"/>
    <w:rsid w:val="002801DE"/>
    <w:rsid w:val="002808D0"/>
    <w:rsid w:val="00281537"/>
    <w:rsid w:val="00282A5F"/>
    <w:rsid w:val="00282D8E"/>
    <w:rsid w:val="0028306E"/>
    <w:rsid w:val="002831C5"/>
    <w:rsid w:val="00283756"/>
    <w:rsid w:val="0028387B"/>
    <w:rsid w:val="00283CCD"/>
    <w:rsid w:val="002846B6"/>
    <w:rsid w:val="0028485A"/>
    <w:rsid w:val="00284E3A"/>
    <w:rsid w:val="002851AE"/>
    <w:rsid w:val="00285319"/>
    <w:rsid w:val="00286823"/>
    <w:rsid w:val="00286961"/>
    <w:rsid w:val="00286E9C"/>
    <w:rsid w:val="00286F0E"/>
    <w:rsid w:val="00287039"/>
    <w:rsid w:val="002870DE"/>
    <w:rsid w:val="0028739D"/>
    <w:rsid w:val="002876A6"/>
    <w:rsid w:val="002879EE"/>
    <w:rsid w:val="0029023D"/>
    <w:rsid w:val="0029053A"/>
    <w:rsid w:val="00290AD4"/>
    <w:rsid w:val="00290C3B"/>
    <w:rsid w:val="00290DF8"/>
    <w:rsid w:val="00290E33"/>
    <w:rsid w:val="00290E59"/>
    <w:rsid w:val="00291C61"/>
    <w:rsid w:val="00291CAF"/>
    <w:rsid w:val="00291E7C"/>
    <w:rsid w:val="00291ECD"/>
    <w:rsid w:val="0029275F"/>
    <w:rsid w:val="0029364F"/>
    <w:rsid w:val="002941EF"/>
    <w:rsid w:val="0029423D"/>
    <w:rsid w:val="00294E1A"/>
    <w:rsid w:val="0029562D"/>
    <w:rsid w:val="0029572C"/>
    <w:rsid w:val="00295927"/>
    <w:rsid w:val="00295CC4"/>
    <w:rsid w:val="00296666"/>
    <w:rsid w:val="00296AF1"/>
    <w:rsid w:val="00296BA2"/>
    <w:rsid w:val="00296E5F"/>
    <w:rsid w:val="002970AF"/>
    <w:rsid w:val="00297573"/>
    <w:rsid w:val="00297667"/>
    <w:rsid w:val="00297DEB"/>
    <w:rsid w:val="002A0FB9"/>
    <w:rsid w:val="002A1091"/>
    <w:rsid w:val="002A1AA7"/>
    <w:rsid w:val="002A1EB7"/>
    <w:rsid w:val="002A2068"/>
    <w:rsid w:val="002A225E"/>
    <w:rsid w:val="002A22E3"/>
    <w:rsid w:val="002A22FA"/>
    <w:rsid w:val="002A2549"/>
    <w:rsid w:val="002A264E"/>
    <w:rsid w:val="002A275D"/>
    <w:rsid w:val="002A2883"/>
    <w:rsid w:val="002A2AF4"/>
    <w:rsid w:val="002A2C5B"/>
    <w:rsid w:val="002A2CA7"/>
    <w:rsid w:val="002A2D40"/>
    <w:rsid w:val="002A300B"/>
    <w:rsid w:val="002A35BD"/>
    <w:rsid w:val="002A3E1B"/>
    <w:rsid w:val="002A3E82"/>
    <w:rsid w:val="002A3EF6"/>
    <w:rsid w:val="002A407A"/>
    <w:rsid w:val="002A4098"/>
    <w:rsid w:val="002A4509"/>
    <w:rsid w:val="002A4857"/>
    <w:rsid w:val="002A50E7"/>
    <w:rsid w:val="002A53C2"/>
    <w:rsid w:val="002A547B"/>
    <w:rsid w:val="002A5A1F"/>
    <w:rsid w:val="002A62EC"/>
    <w:rsid w:val="002A6E01"/>
    <w:rsid w:val="002A6F90"/>
    <w:rsid w:val="002A7979"/>
    <w:rsid w:val="002A7BEE"/>
    <w:rsid w:val="002B0222"/>
    <w:rsid w:val="002B03E1"/>
    <w:rsid w:val="002B0423"/>
    <w:rsid w:val="002B0A30"/>
    <w:rsid w:val="002B0ADF"/>
    <w:rsid w:val="002B1F4C"/>
    <w:rsid w:val="002B20E2"/>
    <w:rsid w:val="002B2371"/>
    <w:rsid w:val="002B2992"/>
    <w:rsid w:val="002B29D9"/>
    <w:rsid w:val="002B2CCB"/>
    <w:rsid w:val="002B2D65"/>
    <w:rsid w:val="002B3E49"/>
    <w:rsid w:val="002B3EF3"/>
    <w:rsid w:val="002B47C0"/>
    <w:rsid w:val="002B4B14"/>
    <w:rsid w:val="002B4F83"/>
    <w:rsid w:val="002B50CC"/>
    <w:rsid w:val="002B538C"/>
    <w:rsid w:val="002B53AA"/>
    <w:rsid w:val="002B59E2"/>
    <w:rsid w:val="002B5AE9"/>
    <w:rsid w:val="002B5E81"/>
    <w:rsid w:val="002B65D5"/>
    <w:rsid w:val="002B66F4"/>
    <w:rsid w:val="002B6708"/>
    <w:rsid w:val="002B6B31"/>
    <w:rsid w:val="002B6D9F"/>
    <w:rsid w:val="002B6F33"/>
    <w:rsid w:val="002B7008"/>
    <w:rsid w:val="002B70E1"/>
    <w:rsid w:val="002B713E"/>
    <w:rsid w:val="002B7A43"/>
    <w:rsid w:val="002B7BCF"/>
    <w:rsid w:val="002B7BFA"/>
    <w:rsid w:val="002B7F50"/>
    <w:rsid w:val="002C0EEE"/>
    <w:rsid w:val="002C1359"/>
    <w:rsid w:val="002C162D"/>
    <w:rsid w:val="002C16AA"/>
    <w:rsid w:val="002C1743"/>
    <w:rsid w:val="002C181E"/>
    <w:rsid w:val="002C19C1"/>
    <w:rsid w:val="002C1ADB"/>
    <w:rsid w:val="002C1E12"/>
    <w:rsid w:val="002C1EC3"/>
    <w:rsid w:val="002C23F8"/>
    <w:rsid w:val="002C29AD"/>
    <w:rsid w:val="002C2AF9"/>
    <w:rsid w:val="002C2DB1"/>
    <w:rsid w:val="002C311C"/>
    <w:rsid w:val="002C35FB"/>
    <w:rsid w:val="002C3A50"/>
    <w:rsid w:val="002C3E8F"/>
    <w:rsid w:val="002C43D7"/>
    <w:rsid w:val="002C449C"/>
    <w:rsid w:val="002C4B09"/>
    <w:rsid w:val="002C4CF0"/>
    <w:rsid w:val="002C507D"/>
    <w:rsid w:val="002C5779"/>
    <w:rsid w:val="002C5910"/>
    <w:rsid w:val="002C5A44"/>
    <w:rsid w:val="002C5E04"/>
    <w:rsid w:val="002C672C"/>
    <w:rsid w:val="002C6B93"/>
    <w:rsid w:val="002C7BFD"/>
    <w:rsid w:val="002C7D11"/>
    <w:rsid w:val="002D0F1A"/>
    <w:rsid w:val="002D10DE"/>
    <w:rsid w:val="002D13D6"/>
    <w:rsid w:val="002D15EC"/>
    <w:rsid w:val="002D19DA"/>
    <w:rsid w:val="002D1ACC"/>
    <w:rsid w:val="002D270C"/>
    <w:rsid w:val="002D287E"/>
    <w:rsid w:val="002D288E"/>
    <w:rsid w:val="002D2BBD"/>
    <w:rsid w:val="002D30A6"/>
    <w:rsid w:val="002D3737"/>
    <w:rsid w:val="002D37CB"/>
    <w:rsid w:val="002D3B15"/>
    <w:rsid w:val="002D3DC4"/>
    <w:rsid w:val="002D3E70"/>
    <w:rsid w:val="002D4262"/>
    <w:rsid w:val="002D4591"/>
    <w:rsid w:val="002D49A9"/>
    <w:rsid w:val="002D4D52"/>
    <w:rsid w:val="002D4F74"/>
    <w:rsid w:val="002D5544"/>
    <w:rsid w:val="002D5592"/>
    <w:rsid w:val="002D61FA"/>
    <w:rsid w:val="002D66EF"/>
    <w:rsid w:val="002D6B47"/>
    <w:rsid w:val="002D6D0C"/>
    <w:rsid w:val="002D7021"/>
    <w:rsid w:val="002D7B0F"/>
    <w:rsid w:val="002E0B40"/>
    <w:rsid w:val="002E0CF7"/>
    <w:rsid w:val="002E1056"/>
    <w:rsid w:val="002E11E1"/>
    <w:rsid w:val="002E1532"/>
    <w:rsid w:val="002E1669"/>
    <w:rsid w:val="002E1943"/>
    <w:rsid w:val="002E1C4C"/>
    <w:rsid w:val="002E20A7"/>
    <w:rsid w:val="002E2285"/>
    <w:rsid w:val="002E236F"/>
    <w:rsid w:val="002E23AD"/>
    <w:rsid w:val="002E246A"/>
    <w:rsid w:val="002E3070"/>
    <w:rsid w:val="002E30C9"/>
    <w:rsid w:val="002E37EA"/>
    <w:rsid w:val="002E3A5D"/>
    <w:rsid w:val="002E42FC"/>
    <w:rsid w:val="002E452A"/>
    <w:rsid w:val="002E4A74"/>
    <w:rsid w:val="002E5283"/>
    <w:rsid w:val="002E6239"/>
    <w:rsid w:val="002E63F1"/>
    <w:rsid w:val="002E66FE"/>
    <w:rsid w:val="002E6D4D"/>
    <w:rsid w:val="002E732B"/>
    <w:rsid w:val="002E76BD"/>
    <w:rsid w:val="002E7A19"/>
    <w:rsid w:val="002E7BAF"/>
    <w:rsid w:val="002E7C81"/>
    <w:rsid w:val="002E7DDE"/>
    <w:rsid w:val="002E7ECE"/>
    <w:rsid w:val="002F074D"/>
    <w:rsid w:val="002F0760"/>
    <w:rsid w:val="002F0B13"/>
    <w:rsid w:val="002F11EA"/>
    <w:rsid w:val="002F1553"/>
    <w:rsid w:val="002F1A2D"/>
    <w:rsid w:val="002F1D1A"/>
    <w:rsid w:val="002F1D9A"/>
    <w:rsid w:val="002F219F"/>
    <w:rsid w:val="002F262E"/>
    <w:rsid w:val="002F2E6E"/>
    <w:rsid w:val="002F33CD"/>
    <w:rsid w:val="002F3559"/>
    <w:rsid w:val="002F3638"/>
    <w:rsid w:val="002F3B46"/>
    <w:rsid w:val="002F4065"/>
    <w:rsid w:val="002F4AE2"/>
    <w:rsid w:val="002F5606"/>
    <w:rsid w:val="002F58DD"/>
    <w:rsid w:val="002F6010"/>
    <w:rsid w:val="002F60B6"/>
    <w:rsid w:val="002F6277"/>
    <w:rsid w:val="002F6530"/>
    <w:rsid w:val="002F6B9C"/>
    <w:rsid w:val="002F6D59"/>
    <w:rsid w:val="002F6DDF"/>
    <w:rsid w:val="002F7651"/>
    <w:rsid w:val="002F76B6"/>
    <w:rsid w:val="002F7DC0"/>
    <w:rsid w:val="002F7E69"/>
    <w:rsid w:val="002F7EF9"/>
    <w:rsid w:val="003000D5"/>
    <w:rsid w:val="00300770"/>
    <w:rsid w:val="00301185"/>
    <w:rsid w:val="00301555"/>
    <w:rsid w:val="0030169F"/>
    <w:rsid w:val="003018C2"/>
    <w:rsid w:val="003019E4"/>
    <w:rsid w:val="00301A05"/>
    <w:rsid w:val="00301A6E"/>
    <w:rsid w:val="00301F67"/>
    <w:rsid w:val="00302173"/>
    <w:rsid w:val="00302774"/>
    <w:rsid w:val="00302A3A"/>
    <w:rsid w:val="00302DFF"/>
    <w:rsid w:val="003033A7"/>
    <w:rsid w:val="00303588"/>
    <w:rsid w:val="00303A73"/>
    <w:rsid w:val="00303AA0"/>
    <w:rsid w:val="00304225"/>
    <w:rsid w:val="00304637"/>
    <w:rsid w:val="0030477C"/>
    <w:rsid w:val="00304954"/>
    <w:rsid w:val="00304975"/>
    <w:rsid w:val="003049F6"/>
    <w:rsid w:val="00305881"/>
    <w:rsid w:val="00305989"/>
    <w:rsid w:val="00305C43"/>
    <w:rsid w:val="00305D40"/>
    <w:rsid w:val="00305FD6"/>
    <w:rsid w:val="00306191"/>
    <w:rsid w:val="00306478"/>
    <w:rsid w:val="00306641"/>
    <w:rsid w:val="003068D2"/>
    <w:rsid w:val="00306EC3"/>
    <w:rsid w:val="00307483"/>
    <w:rsid w:val="003076C1"/>
    <w:rsid w:val="003077EF"/>
    <w:rsid w:val="0031018A"/>
    <w:rsid w:val="00310448"/>
    <w:rsid w:val="00310449"/>
    <w:rsid w:val="003106B8"/>
    <w:rsid w:val="00310997"/>
    <w:rsid w:val="0031113A"/>
    <w:rsid w:val="003113FC"/>
    <w:rsid w:val="003120AF"/>
    <w:rsid w:val="00312170"/>
    <w:rsid w:val="0031239E"/>
    <w:rsid w:val="00312A53"/>
    <w:rsid w:val="00312D49"/>
    <w:rsid w:val="00312E2D"/>
    <w:rsid w:val="00312EB1"/>
    <w:rsid w:val="00312EE4"/>
    <w:rsid w:val="00312EEA"/>
    <w:rsid w:val="0031336F"/>
    <w:rsid w:val="003148FC"/>
    <w:rsid w:val="00314B03"/>
    <w:rsid w:val="003151A6"/>
    <w:rsid w:val="003159C9"/>
    <w:rsid w:val="00315A37"/>
    <w:rsid w:val="00315CB0"/>
    <w:rsid w:val="003160B6"/>
    <w:rsid w:val="003163EB"/>
    <w:rsid w:val="0031655F"/>
    <w:rsid w:val="003166AD"/>
    <w:rsid w:val="00317002"/>
    <w:rsid w:val="00317292"/>
    <w:rsid w:val="0031750E"/>
    <w:rsid w:val="003178F9"/>
    <w:rsid w:val="00317A4C"/>
    <w:rsid w:val="00317E3D"/>
    <w:rsid w:val="003201CB"/>
    <w:rsid w:val="0032065D"/>
    <w:rsid w:val="00320817"/>
    <w:rsid w:val="00320D4F"/>
    <w:rsid w:val="00320D92"/>
    <w:rsid w:val="00321016"/>
    <w:rsid w:val="00321347"/>
    <w:rsid w:val="00321C2D"/>
    <w:rsid w:val="00321CCA"/>
    <w:rsid w:val="00321D29"/>
    <w:rsid w:val="0032209F"/>
    <w:rsid w:val="00322491"/>
    <w:rsid w:val="00322631"/>
    <w:rsid w:val="00322C39"/>
    <w:rsid w:val="00322F21"/>
    <w:rsid w:val="0032323D"/>
    <w:rsid w:val="0032415F"/>
    <w:rsid w:val="003242E5"/>
    <w:rsid w:val="003245C8"/>
    <w:rsid w:val="00324695"/>
    <w:rsid w:val="0032483C"/>
    <w:rsid w:val="00325786"/>
    <w:rsid w:val="00325B76"/>
    <w:rsid w:val="00325C89"/>
    <w:rsid w:val="00325D76"/>
    <w:rsid w:val="00325DA1"/>
    <w:rsid w:val="00326421"/>
    <w:rsid w:val="00326426"/>
    <w:rsid w:val="0032674E"/>
    <w:rsid w:val="003267E9"/>
    <w:rsid w:val="00326AB4"/>
    <w:rsid w:val="00326BD3"/>
    <w:rsid w:val="003274E5"/>
    <w:rsid w:val="003275A7"/>
    <w:rsid w:val="0032773F"/>
    <w:rsid w:val="003300CE"/>
    <w:rsid w:val="00330F1C"/>
    <w:rsid w:val="00330F23"/>
    <w:rsid w:val="0033197D"/>
    <w:rsid w:val="00331A02"/>
    <w:rsid w:val="003322C4"/>
    <w:rsid w:val="003326E7"/>
    <w:rsid w:val="00332BC9"/>
    <w:rsid w:val="00332E22"/>
    <w:rsid w:val="00332FBA"/>
    <w:rsid w:val="003332F1"/>
    <w:rsid w:val="00333BB6"/>
    <w:rsid w:val="00333C20"/>
    <w:rsid w:val="00333D4F"/>
    <w:rsid w:val="00333EDF"/>
    <w:rsid w:val="0033410A"/>
    <w:rsid w:val="00334710"/>
    <w:rsid w:val="003350E5"/>
    <w:rsid w:val="0033511B"/>
    <w:rsid w:val="0033518C"/>
    <w:rsid w:val="003352D2"/>
    <w:rsid w:val="00335805"/>
    <w:rsid w:val="003358AF"/>
    <w:rsid w:val="0033609D"/>
    <w:rsid w:val="00336D4F"/>
    <w:rsid w:val="00337022"/>
    <w:rsid w:val="00337427"/>
    <w:rsid w:val="003375DC"/>
    <w:rsid w:val="00337B53"/>
    <w:rsid w:val="003400D2"/>
    <w:rsid w:val="00340152"/>
    <w:rsid w:val="0034018D"/>
    <w:rsid w:val="00340216"/>
    <w:rsid w:val="00340395"/>
    <w:rsid w:val="003408FB"/>
    <w:rsid w:val="00340B2D"/>
    <w:rsid w:val="00341180"/>
    <w:rsid w:val="0034119B"/>
    <w:rsid w:val="00341691"/>
    <w:rsid w:val="003416F0"/>
    <w:rsid w:val="00341B6E"/>
    <w:rsid w:val="00342065"/>
    <w:rsid w:val="0034228C"/>
    <w:rsid w:val="003422C4"/>
    <w:rsid w:val="003423BA"/>
    <w:rsid w:val="00342417"/>
    <w:rsid w:val="00342468"/>
    <w:rsid w:val="003425B7"/>
    <w:rsid w:val="00342969"/>
    <w:rsid w:val="00342A3A"/>
    <w:rsid w:val="00342CD9"/>
    <w:rsid w:val="0034324C"/>
    <w:rsid w:val="003441F6"/>
    <w:rsid w:val="0034437A"/>
    <w:rsid w:val="00344B54"/>
    <w:rsid w:val="00344D84"/>
    <w:rsid w:val="00345444"/>
    <w:rsid w:val="00345585"/>
    <w:rsid w:val="0034565E"/>
    <w:rsid w:val="003456B2"/>
    <w:rsid w:val="003457D9"/>
    <w:rsid w:val="00345B29"/>
    <w:rsid w:val="00346171"/>
    <w:rsid w:val="003461BD"/>
    <w:rsid w:val="00347032"/>
    <w:rsid w:val="003477C3"/>
    <w:rsid w:val="00347D79"/>
    <w:rsid w:val="00347F09"/>
    <w:rsid w:val="00347F76"/>
    <w:rsid w:val="00350108"/>
    <w:rsid w:val="0035087A"/>
    <w:rsid w:val="003512AA"/>
    <w:rsid w:val="0035163C"/>
    <w:rsid w:val="0035170A"/>
    <w:rsid w:val="00351746"/>
    <w:rsid w:val="00351791"/>
    <w:rsid w:val="00351971"/>
    <w:rsid w:val="003519B6"/>
    <w:rsid w:val="00351F33"/>
    <w:rsid w:val="003521DD"/>
    <w:rsid w:val="00352843"/>
    <w:rsid w:val="00352DAD"/>
    <w:rsid w:val="0035322C"/>
    <w:rsid w:val="0035332A"/>
    <w:rsid w:val="003534DD"/>
    <w:rsid w:val="00353AFE"/>
    <w:rsid w:val="00353CBD"/>
    <w:rsid w:val="003541B6"/>
    <w:rsid w:val="003548C2"/>
    <w:rsid w:val="00354B9D"/>
    <w:rsid w:val="0035543D"/>
    <w:rsid w:val="00355C24"/>
    <w:rsid w:val="00355C99"/>
    <w:rsid w:val="0035606F"/>
    <w:rsid w:val="00356213"/>
    <w:rsid w:val="003562C6"/>
    <w:rsid w:val="003565D0"/>
    <w:rsid w:val="003565F0"/>
    <w:rsid w:val="00357327"/>
    <w:rsid w:val="00357363"/>
    <w:rsid w:val="00357B80"/>
    <w:rsid w:val="00360D63"/>
    <w:rsid w:val="00360F67"/>
    <w:rsid w:val="00361268"/>
    <w:rsid w:val="003612F6"/>
    <w:rsid w:val="003613D7"/>
    <w:rsid w:val="003614B8"/>
    <w:rsid w:val="0036171D"/>
    <w:rsid w:val="00361905"/>
    <w:rsid w:val="00361F36"/>
    <w:rsid w:val="00361FB1"/>
    <w:rsid w:val="003621FC"/>
    <w:rsid w:val="003628BF"/>
    <w:rsid w:val="00362BBB"/>
    <w:rsid w:val="00362CAB"/>
    <w:rsid w:val="00362D82"/>
    <w:rsid w:val="00362FDB"/>
    <w:rsid w:val="00363039"/>
    <w:rsid w:val="003631E5"/>
    <w:rsid w:val="003633D3"/>
    <w:rsid w:val="0036469A"/>
    <w:rsid w:val="003649A1"/>
    <w:rsid w:val="00364ED4"/>
    <w:rsid w:val="00364FC4"/>
    <w:rsid w:val="0036518B"/>
    <w:rsid w:val="00365280"/>
    <w:rsid w:val="0036535A"/>
    <w:rsid w:val="00365498"/>
    <w:rsid w:val="0036634C"/>
    <w:rsid w:val="00366CCB"/>
    <w:rsid w:val="00367020"/>
    <w:rsid w:val="0036706D"/>
    <w:rsid w:val="003677C4"/>
    <w:rsid w:val="00367AEB"/>
    <w:rsid w:val="00367BA7"/>
    <w:rsid w:val="0037023A"/>
    <w:rsid w:val="0037026E"/>
    <w:rsid w:val="003709B0"/>
    <w:rsid w:val="00370E12"/>
    <w:rsid w:val="00370F56"/>
    <w:rsid w:val="003710DA"/>
    <w:rsid w:val="003719ED"/>
    <w:rsid w:val="00371C1D"/>
    <w:rsid w:val="003726E1"/>
    <w:rsid w:val="003727A7"/>
    <w:rsid w:val="00372AFA"/>
    <w:rsid w:val="00372B2C"/>
    <w:rsid w:val="0037304B"/>
    <w:rsid w:val="00373C60"/>
    <w:rsid w:val="00373CA2"/>
    <w:rsid w:val="00373DE4"/>
    <w:rsid w:val="00374139"/>
    <w:rsid w:val="0037430E"/>
    <w:rsid w:val="003744DF"/>
    <w:rsid w:val="003745D1"/>
    <w:rsid w:val="0037469D"/>
    <w:rsid w:val="003747F1"/>
    <w:rsid w:val="00374CF3"/>
    <w:rsid w:val="0037564C"/>
    <w:rsid w:val="003763C5"/>
    <w:rsid w:val="00376A63"/>
    <w:rsid w:val="00376B57"/>
    <w:rsid w:val="00376B91"/>
    <w:rsid w:val="00376BC9"/>
    <w:rsid w:val="00376E88"/>
    <w:rsid w:val="0037738D"/>
    <w:rsid w:val="003778CE"/>
    <w:rsid w:val="00380127"/>
    <w:rsid w:val="00380531"/>
    <w:rsid w:val="00380AA0"/>
    <w:rsid w:val="003810E3"/>
    <w:rsid w:val="0038177E"/>
    <w:rsid w:val="00381AB9"/>
    <w:rsid w:val="00381C87"/>
    <w:rsid w:val="00382074"/>
    <w:rsid w:val="00382557"/>
    <w:rsid w:val="003836BB"/>
    <w:rsid w:val="00383728"/>
    <w:rsid w:val="0038374F"/>
    <w:rsid w:val="00383868"/>
    <w:rsid w:val="00383A18"/>
    <w:rsid w:val="00383A7C"/>
    <w:rsid w:val="00383EAE"/>
    <w:rsid w:val="00383FBD"/>
    <w:rsid w:val="00384423"/>
    <w:rsid w:val="00384CAF"/>
    <w:rsid w:val="00385025"/>
    <w:rsid w:val="00385142"/>
    <w:rsid w:val="003853B3"/>
    <w:rsid w:val="0038565D"/>
    <w:rsid w:val="00385AE9"/>
    <w:rsid w:val="00385C48"/>
    <w:rsid w:val="00386356"/>
    <w:rsid w:val="0038657C"/>
    <w:rsid w:val="00386C62"/>
    <w:rsid w:val="00386D12"/>
    <w:rsid w:val="00386DF1"/>
    <w:rsid w:val="003874BF"/>
    <w:rsid w:val="003874D0"/>
    <w:rsid w:val="003879A8"/>
    <w:rsid w:val="00387BB8"/>
    <w:rsid w:val="00387C86"/>
    <w:rsid w:val="00387D4E"/>
    <w:rsid w:val="00387EA5"/>
    <w:rsid w:val="00387ED6"/>
    <w:rsid w:val="003906D7"/>
    <w:rsid w:val="003908B8"/>
    <w:rsid w:val="003908DD"/>
    <w:rsid w:val="00390A09"/>
    <w:rsid w:val="00390F8F"/>
    <w:rsid w:val="00391515"/>
    <w:rsid w:val="00391856"/>
    <w:rsid w:val="00391BD8"/>
    <w:rsid w:val="00391D3F"/>
    <w:rsid w:val="00392041"/>
    <w:rsid w:val="003920FB"/>
    <w:rsid w:val="0039217B"/>
    <w:rsid w:val="0039246E"/>
    <w:rsid w:val="003924CD"/>
    <w:rsid w:val="00392615"/>
    <w:rsid w:val="003932D6"/>
    <w:rsid w:val="0039345B"/>
    <w:rsid w:val="00393652"/>
    <w:rsid w:val="00393F02"/>
    <w:rsid w:val="00393F63"/>
    <w:rsid w:val="00394375"/>
    <w:rsid w:val="00394447"/>
    <w:rsid w:val="00394992"/>
    <w:rsid w:val="00394FF8"/>
    <w:rsid w:val="0039505A"/>
    <w:rsid w:val="003950EC"/>
    <w:rsid w:val="003955C4"/>
    <w:rsid w:val="00395E21"/>
    <w:rsid w:val="00396346"/>
    <w:rsid w:val="003965BE"/>
    <w:rsid w:val="00396D1B"/>
    <w:rsid w:val="00397510"/>
    <w:rsid w:val="00397CA5"/>
    <w:rsid w:val="003A051C"/>
    <w:rsid w:val="003A0661"/>
    <w:rsid w:val="003A0B96"/>
    <w:rsid w:val="003A0BC9"/>
    <w:rsid w:val="003A0D49"/>
    <w:rsid w:val="003A149B"/>
    <w:rsid w:val="003A16E4"/>
    <w:rsid w:val="003A1AA3"/>
    <w:rsid w:val="003A1AD0"/>
    <w:rsid w:val="003A1C93"/>
    <w:rsid w:val="003A2395"/>
    <w:rsid w:val="003A26DB"/>
    <w:rsid w:val="003A27B9"/>
    <w:rsid w:val="003A2F35"/>
    <w:rsid w:val="003A3751"/>
    <w:rsid w:val="003A3BE0"/>
    <w:rsid w:val="003A409F"/>
    <w:rsid w:val="003A422A"/>
    <w:rsid w:val="003A4755"/>
    <w:rsid w:val="003A4F6A"/>
    <w:rsid w:val="003A5301"/>
    <w:rsid w:val="003A5C42"/>
    <w:rsid w:val="003A5F87"/>
    <w:rsid w:val="003A60C1"/>
    <w:rsid w:val="003A6257"/>
    <w:rsid w:val="003A62BF"/>
    <w:rsid w:val="003A67DD"/>
    <w:rsid w:val="003A72B8"/>
    <w:rsid w:val="003A742F"/>
    <w:rsid w:val="003A7981"/>
    <w:rsid w:val="003A7C33"/>
    <w:rsid w:val="003B0176"/>
    <w:rsid w:val="003B025A"/>
    <w:rsid w:val="003B0299"/>
    <w:rsid w:val="003B02F3"/>
    <w:rsid w:val="003B0352"/>
    <w:rsid w:val="003B037E"/>
    <w:rsid w:val="003B0622"/>
    <w:rsid w:val="003B068B"/>
    <w:rsid w:val="003B088B"/>
    <w:rsid w:val="003B0A0E"/>
    <w:rsid w:val="003B0F67"/>
    <w:rsid w:val="003B19AE"/>
    <w:rsid w:val="003B1EF7"/>
    <w:rsid w:val="003B28FB"/>
    <w:rsid w:val="003B29E6"/>
    <w:rsid w:val="003B2AE4"/>
    <w:rsid w:val="003B2DE3"/>
    <w:rsid w:val="003B3D1D"/>
    <w:rsid w:val="003B3D8B"/>
    <w:rsid w:val="003B4640"/>
    <w:rsid w:val="003B4853"/>
    <w:rsid w:val="003B4A61"/>
    <w:rsid w:val="003B4F88"/>
    <w:rsid w:val="003B531F"/>
    <w:rsid w:val="003B53A4"/>
    <w:rsid w:val="003B5D78"/>
    <w:rsid w:val="003B5F29"/>
    <w:rsid w:val="003B632B"/>
    <w:rsid w:val="003B6513"/>
    <w:rsid w:val="003B6B24"/>
    <w:rsid w:val="003B6F85"/>
    <w:rsid w:val="003B71C4"/>
    <w:rsid w:val="003B720F"/>
    <w:rsid w:val="003B7CBE"/>
    <w:rsid w:val="003B7E9B"/>
    <w:rsid w:val="003C0321"/>
    <w:rsid w:val="003C0756"/>
    <w:rsid w:val="003C09B5"/>
    <w:rsid w:val="003C0BF8"/>
    <w:rsid w:val="003C0C5D"/>
    <w:rsid w:val="003C113B"/>
    <w:rsid w:val="003C1341"/>
    <w:rsid w:val="003C17AF"/>
    <w:rsid w:val="003C186F"/>
    <w:rsid w:val="003C1BE8"/>
    <w:rsid w:val="003C1C73"/>
    <w:rsid w:val="003C1DF7"/>
    <w:rsid w:val="003C2801"/>
    <w:rsid w:val="003C29FE"/>
    <w:rsid w:val="003C2A58"/>
    <w:rsid w:val="003C2DBB"/>
    <w:rsid w:val="003C39C4"/>
    <w:rsid w:val="003C3E71"/>
    <w:rsid w:val="003C3FE2"/>
    <w:rsid w:val="003C47EA"/>
    <w:rsid w:val="003C4AF9"/>
    <w:rsid w:val="003C4E72"/>
    <w:rsid w:val="003C595D"/>
    <w:rsid w:val="003C5AEF"/>
    <w:rsid w:val="003C5BC9"/>
    <w:rsid w:val="003C620D"/>
    <w:rsid w:val="003C69BE"/>
    <w:rsid w:val="003C6C3F"/>
    <w:rsid w:val="003C724A"/>
    <w:rsid w:val="003C7263"/>
    <w:rsid w:val="003C7588"/>
    <w:rsid w:val="003C7892"/>
    <w:rsid w:val="003C7CD0"/>
    <w:rsid w:val="003D049D"/>
    <w:rsid w:val="003D05A8"/>
    <w:rsid w:val="003D1170"/>
    <w:rsid w:val="003D18B2"/>
    <w:rsid w:val="003D201A"/>
    <w:rsid w:val="003D226B"/>
    <w:rsid w:val="003D2641"/>
    <w:rsid w:val="003D28CD"/>
    <w:rsid w:val="003D29ED"/>
    <w:rsid w:val="003D2A0B"/>
    <w:rsid w:val="003D3137"/>
    <w:rsid w:val="003D353F"/>
    <w:rsid w:val="003D3799"/>
    <w:rsid w:val="003D3E69"/>
    <w:rsid w:val="003D3EE4"/>
    <w:rsid w:val="003D4011"/>
    <w:rsid w:val="003D4106"/>
    <w:rsid w:val="003D430C"/>
    <w:rsid w:val="003D4657"/>
    <w:rsid w:val="003D4BA4"/>
    <w:rsid w:val="003D4BF6"/>
    <w:rsid w:val="003D4D75"/>
    <w:rsid w:val="003D514B"/>
    <w:rsid w:val="003D5252"/>
    <w:rsid w:val="003D5397"/>
    <w:rsid w:val="003D5649"/>
    <w:rsid w:val="003D65D6"/>
    <w:rsid w:val="003D66C3"/>
    <w:rsid w:val="003D6F40"/>
    <w:rsid w:val="003D7565"/>
    <w:rsid w:val="003D75C5"/>
    <w:rsid w:val="003D7A97"/>
    <w:rsid w:val="003D7D3B"/>
    <w:rsid w:val="003E0032"/>
    <w:rsid w:val="003E0537"/>
    <w:rsid w:val="003E083A"/>
    <w:rsid w:val="003E0E1F"/>
    <w:rsid w:val="003E10F4"/>
    <w:rsid w:val="003E1BA0"/>
    <w:rsid w:val="003E1DB5"/>
    <w:rsid w:val="003E200D"/>
    <w:rsid w:val="003E230A"/>
    <w:rsid w:val="003E23F2"/>
    <w:rsid w:val="003E25C2"/>
    <w:rsid w:val="003E2622"/>
    <w:rsid w:val="003E293F"/>
    <w:rsid w:val="003E2B08"/>
    <w:rsid w:val="003E33FF"/>
    <w:rsid w:val="003E3422"/>
    <w:rsid w:val="003E35A0"/>
    <w:rsid w:val="003E3679"/>
    <w:rsid w:val="003E3C44"/>
    <w:rsid w:val="003E3DB8"/>
    <w:rsid w:val="003E3EB4"/>
    <w:rsid w:val="003E3FDD"/>
    <w:rsid w:val="003E42E2"/>
    <w:rsid w:val="003E4477"/>
    <w:rsid w:val="003E4620"/>
    <w:rsid w:val="003E487B"/>
    <w:rsid w:val="003E49D4"/>
    <w:rsid w:val="003E4B31"/>
    <w:rsid w:val="003E512B"/>
    <w:rsid w:val="003E5392"/>
    <w:rsid w:val="003E5430"/>
    <w:rsid w:val="003E5A8B"/>
    <w:rsid w:val="003E5AB8"/>
    <w:rsid w:val="003E5D4D"/>
    <w:rsid w:val="003E5E24"/>
    <w:rsid w:val="003E5FE5"/>
    <w:rsid w:val="003E609A"/>
    <w:rsid w:val="003E6288"/>
    <w:rsid w:val="003E6CDA"/>
    <w:rsid w:val="003E6CFB"/>
    <w:rsid w:val="003E6E27"/>
    <w:rsid w:val="003E6F3B"/>
    <w:rsid w:val="003E742D"/>
    <w:rsid w:val="003E77B8"/>
    <w:rsid w:val="003F042E"/>
    <w:rsid w:val="003F07EE"/>
    <w:rsid w:val="003F08D1"/>
    <w:rsid w:val="003F0B7E"/>
    <w:rsid w:val="003F0E49"/>
    <w:rsid w:val="003F0EDE"/>
    <w:rsid w:val="003F1259"/>
    <w:rsid w:val="003F1D57"/>
    <w:rsid w:val="003F1E58"/>
    <w:rsid w:val="003F2282"/>
    <w:rsid w:val="003F23CF"/>
    <w:rsid w:val="003F26A1"/>
    <w:rsid w:val="003F28D2"/>
    <w:rsid w:val="003F2987"/>
    <w:rsid w:val="003F2A02"/>
    <w:rsid w:val="003F2CF1"/>
    <w:rsid w:val="003F3257"/>
    <w:rsid w:val="003F3D44"/>
    <w:rsid w:val="003F434E"/>
    <w:rsid w:val="003F499D"/>
    <w:rsid w:val="003F49EE"/>
    <w:rsid w:val="003F4A6B"/>
    <w:rsid w:val="003F4BBB"/>
    <w:rsid w:val="003F5167"/>
    <w:rsid w:val="003F534E"/>
    <w:rsid w:val="003F5612"/>
    <w:rsid w:val="003F5B60"/>
    <w:rsid w:val="003F5F79"/>
    <w:rsid w:val="003F5FD1"/>
    <w:rsid w:val="003F6849"/>
    <w:rsid w:val="003F68CF"/>
    <w:rsid w:val="003F6A5F"/>
    <w:rsid w:val="003F6A89"/>
    <w:rsid w:val="003F6B59"/>
    <w:rsid w:val="003F6C05"/>
    <w:rsid w:val="003F7223"/>
    <w:rsid w:val="003F7469"/>
    <w:rsid w:val="003F7493"/>
    <w:rsid w:val="003F7555"/>
    <w:rsid w:val="003F77B9"/>
    <w:rsid w:val="003F7B63"/>
    <w:rsid w:val="003F7EB1"/>
    <w:rsid w:val="00400A44"/>
    <w:rsid w:val="00400FA8"/>
    <w:rsid w:val="0040126F"/>
    <w:rsid w:val="00401646"/>
    <w:rsid w:val="0040190A"/>
    <w:rsid w:val="00401A10"/>
    <w:rsid w:val="00401C4B"/>
    <w:rsid w:val="0040228B"/>
    <w:rsid w:val="004024E8"/>
    <w:rsid w:val="00402E63"/>
    <w:rsid w:val="00403151"/>
    <w:rsid w:val="00403284"/>
    <w:rsid w:val="00403312"/>
    <w:rsid w:val="0040351E"/>
    <w:rsid w:val="0040373F"/>
    <w:rsid w:val="00403A5D"/>
    <w:rsid w:val="00403BEB"/>
    <w:rsid w:val="00403D87"/>
    <w:rsid w:val="00403F26"/>
    <w:rsid w:val="004041F5"/>
    <w:rsid w:val="004044E5"/>
    <w:rsid w:val="00405588"/>
    <w:rsid w:val="004055EE"/>
    <w:rsid w:val="00405E36"/>
    <w:rsid w:val="00406554"/>
    <w:rsid w:val="004066D0"/>
    <w:rsid w:val="004071AC"/>
    <w:rsid w:val="00407426"/>
    <w:rsid w:val="004074D6"/>
    <w:rsid w:val="0040785A"/>
    <w:rsid w:val="00407F58"/>
    <w:rsid w:val="0041023E"/>
    <w:rsid w:val="00410408"/>
    <w:rsid w:val="00410DFB"/>
    <w:rsid w:val="00410FBD"/>
    <w:rsid w:val="00412252"/>
    <w:rsid w:val="00412386"/>
    <w:rsid w:val="004127E6"/>
    <w:rsid w:val="004129D3"/>
    <w:rsid w:val="00412F07"/>
    <w:rsid w:val="0041325C"/>
    <w:rsid w:val="00413476"/>
    <w:rsid w:val="004136EC"/>
    <w:rsid w:val="00413712"/>
    <w:rsid w:val="00413741"/>
    <w:rsid w:val="0041381B"/>
    <w:rsid w:val="00413881"/>
    <w:rsid w:val="00413AEA"/>
    <w:rsid w:val="00414033"/>
    <w:rsid w:val="00414839"/>
    <w:rsid w:val="0041483C"/>
    <w:rsid w:val="00414912"/>
    <w:rsid w:val="004149C0"/>
    <w:rsid w:val="00414E88"/>
    <w:rsid w:val="004150D5"/>
    <w:rsid w:val="004155C3"/>
    <w:rsid w:val="00415695"/>
    <w:rsid w:val="004156CA"/>
    <w:rsid w:val="00415795"/>
    <w:rsid w:val="004159AC"/>
    <w:rsid w:val="00415E66"/>
    <w:rsid w:val="004167BB"/>
    <w:rsid w:val="00417326"/>
    <w:rsid w:val="004177D9"/>
    <w:rsid w:val="00417C5E"/>
    <w:rsid w:val="00417D75"/>
    <w:rsid w:val="00417F28"/>
    <w:rsid w:val="00420736"/>
    <w:rsid w:val="00421389"/>
    <w:rsid w:val="00421D4B"/>
    <w:rsid w:val="004222A8"/>
    <w:rsid w:val="0042267C"/>
    <w:rsid w:val="00422C9D"/>
    <w:rsid w:val="00422E3F"/>
    <w:rsid w:val="004230E7"/>
    <w:rsid w:val="0042340E"/>
    <w:rsid w:val="004235BB"/>
    <w:rsid w:val="004238EE"/>
    <w:rsid w:val="00423AFE"/>
    <w:rsid w:val="00423EC1"/>
    <w:rsid w:val="00424065"/>
    <w:rsid w:val="00424111"/>
    <w:rsid w:val="004241EE"/>
    <w:rsid w:val="004243B2"/>
    <w:rsid w:val="00424CCD"/>
    <w:rsid w:val="0042539D"/>
    <w:rsid w:val="00425442"/>
    <w:rsid w:val="004254C7"/>
    <w:rsid w:val="0042568F"/>
    <w:rsid w:val="004258BF"/>
    <w:rsid w:val="00426290"/>
    <w:rsid w:val="004262FC"/>
    <w:rsid w:val="004310D7"/>
    <w:rsid w:val="00431177"/>
    <w:rsid w:val="00431179"/>
    <w:rsid w:val="004315A5"/>
    <w:rsid w:val="004317DC"/>
    <w:rsid w:val="004318F8"/>
    <w:rsid w:val="00431BFD"/>
    <w:rsid w:val="004320EA"/>
    <w:rsid w:val="0043242C"/>
    <w:rsid w:val="00432503"/>
    <w:rsid w:val="00432864"/>
    <w:rsid w:val="0043299D"/>
    <w:rsid w:val="00432A50"/>
    <w:rsid w:val="00432BCA"/>
    <w:rsid w:val="00432C1D"/>
    <w:rsid w:val="00432D77"/>
    <w:rsid w:val="00433412"/>
    <w:rsid w:val="00434350"/>
    <w:rsid w:val="0043457E"/>
    <w:rsid w:val="004345F5"/>
    <w:rsid w:val="00434788"/>
    <w:rsid w:val="00434FB1"/>
    <w:rsid w:val="00435333"/>
    <w:rsid w:val="00435897"/>
    <w:rsid w:val="004358B8"/>
    <w:rsid w:val="00435DD8"/>
    <w:rsid w:val="004363B6"/>
    <w:rsid w:val="00436475"/>
    <w:rsid w:val="0043665F"/>
    <w:rsid w:val="00436B6D"/>
    <w:rsid w:val="00436FD3"/>
    <w:rsid w:val="00437754"/>
    <w:rsid w:val="0043788D"/>
    <w:rsid w:val="00437B7B"/>
    <w:rsid w:val="00440059"/>
    <w:rsid w:val="0044051F"/>
    <w:rsid w:val="004405AB"/>
    <w:rsid w:val="00440642"/>
    <w:rsid w:val="00440DA1"/>
    <w:rsid w:val="00440DF1"/>
    <w:rsid w:val="004410BB"/>
    <w:rsid w:val="004417EA"/>
    <w:rsid w:val="00441E41"/>
    <w:rsid w:val="0044250C"/>
    <w:rsid w:val="0044264D"/>
    <w:rsid w:val="004428D2"/>
    <w:rsid w:val="00442B34"/>
    <w:rsid w:val="00442C9D"/>
    <w:rsid w:val="00442D2F"/>
    <w:rsid w:val="00442D9F"/>
    <w:rsid w:val="004431E1"/>
    <w:rsid w:val="00443A0B"/>
    <w:rsid w:val="00443AF2"/>
    <w:rsid w:val="00443C83"/>
    <w:rsid w:val="00443EDD"/>
    <w:rsid w:val="00443F5B"/>
    <w:rsid w:val="004445AB"/>
    <w:rsid w:val="00444814"/>
    <w:rsid w:val="00444CD7"/>
    <w:rsid w:val="00444DCE"/>
    <w:rsid w:val="0044576F"/>
    <w:rsid w:val="00445855"/>
    <w:rsid w:val="00445978"/>
    <w:rsid w:val="004459F8"/>
    <w:rsid w:val="00445D32"/>
    <w:rsid w:val="00445E8D"/>
    <w:rsid w:val="0044610C"/>
    <w:rsid w:val="00446432"/>
    <w:rsid w:val="00446894"/>
    <w:rsid w:val="00446B62"/>
    <w:rsid w:val="00446BB6"/>
    <w:rsid w:val="0044767D"/>
    <w:rsid w:val="00447C34"/>
    <w:rsid w:val="00447CB6"/>
    <w:rsid w:val="00450520"/>
    <w:rsid w:val="004505F5"/>
    <w:rsid w:val="00450606"/>
    <w:rsid w:val="00450924"/>
    <w:rsid w:val="00450FC6"/>
    <w:rsid w:val="0045113F"/>
    <w:rsid w:val="00451468"/>
    <w:rsid w:val="004516C9"/>
    <w:rsid w:val="00451CF0"/>
    <w:rsid w:val="00451EEA"/>
    <w:rsid w:val="004525A4"/>
    <w:rsid w:val="004531C0"/>
    <w:rsid w:val="00453366"/>
    <w:rsid w:val="00453495"/>
    <w:rsid w:val="004535DC"/>
    <w:rsid w:val="004539C5"/>
    <w:rsid w:val="00453C39"/>
    <w:rsid w:val="0045421C"/>
    <w:rsid w:val="00454452"/>
    <w:rsid w:val="004546F9"/>
    <w:rsid w:val="00454CA9"/>
    <w:rsid w:val="004550B5"/>
    <w:rsid w:val="004556A7"/>
    <w:rsid w:val="004556D4"/>
    <w:rsid w:val="00455764"/>
    <w:rsid w:val="0045576F"/>
    <w:rsid w:val="00455AE7"/>
    <w:rsid w:val="00455C5F"/>
    <w:rsid w:val="00455EA4"/>
    <w:rsid w:val="00455FD5"/>
    <w:rsid w:val="00456203"/>
    <w:rsid w:val="00456315"/>
    <w:rsid w:val="00456BBB"/>
    <w:rsid w:val="00456E52"/>
    <w:rsid w:val="00456F5B"/>
    <w:rsid w:val="00457225"/>
    <w:rsid w:val="004572B2"/>
    <w:rsid w:val="00457621"/>
    <w:rsid w:val="00457942"/>
    <w:rsid w:val="00460941"/>
    <w:rsid w:val="00460996"/>
    <w:rsid w:val="00460B6D"/>
    <w:rsid w:val="00460D0D"/>
    <w:rsid w:val="00460F8A"/>
    <w:rsid w:val="0046121C"/>
    <w:rsid w:val="00461433"/>
    <w:rsid w:val="00461489"/>
    <w:rsid w:val="004619B5"/>
    <w:rsid w:val="00461CEA"/>
    <w:rsid w:val="00462A52"/>
    <w:rsid w:val="00463709"/>
    <w:rsid w:val="00463915"/>
    <w:rsid w:val="004642E7"/>
    <w:rsid w:val="004649D9"/>
    <w:rsid w:val="00464AB0"/>
    <w:rsid w:val="00464CCF"/>
    <w:rsid w:val="00464EDD"/>
    <w:rsid w:val="00465051"/>
    <w:rsid w:val="00465094"/>
    <w:rsid w:val="00465213"/>
    <w:rsid w:val="00465C37"/>
    <w:rsid w:val="00465DF9"/>
    <w:rsid w:val="004668E6"/>
    <w:rsid w:val="00466C2D"/>
    <w:rsid w:val="00466F0E"/>
    <w:rsid w:val="00467781"/>
    <w:rsid w:val="00467C34"/>
    <w:rsid w:val="00470813"/>
    <w:rsid w:val="004709FB"/>
    <w:rsid w:val="00470C75"/>
    <w:rsid w:val="00470CE3"/>
    <w:rsid w:val="00471002"/>
    <w:rsid w:val="004712F1"/>
    <w:rsid w:val="004717D4"/>
    <w:rsid w:val="0047216B"/>
    <w:rsid w:val="00472289"/>
    <w:rsid w:val="00472A13"/>
    <w:rsid w:val="00472A43"/>
    <w:rsid w:val="00472A5B"/>
    <w:rsid w:val="00472EB8"/>
    <w:rsid w:val="00472EFF"/>
    <w:rsid w:val="00473630"/>
    <w:rsid w:val="004737B2"/>
    <w:rsid w:val="004738AC"/>
    <w:rsid w:val="004738E2"/>
    <w:rsid w:val="00474D7E"/>
    <w:rsid w:val="00475624"/>
    <w:rsid w:val="004759A5"/>
    <w:rsid w:val="00475F33"/>
    <w:rsid w:val="00476376"/>
    <w:rsid w:val="0047647F"/>
    <w:rsid w:val="004765D7"/>
    <w:rsid w:val="004768F4"/>
    <w:rsid w:val="00476C32"/>
    <w:rsid w:val="00476C5F"/>
    <w:rsid w:val="00476F59"/>
    <w:rsid w:val="004770F1"/>
    <w:rsid w:val="0047724F"/>
    <w:rsid w:val="00477725"/>
    <w:rsid w:val="0047778D"/>
    <w:rsid w:val="004777C6"/>
    <w:rsid w:val="00477B40"/>
    <w:rsid w:val="00477B91"/>
    <w:rsid w:val="00477E2C"/>
    <w:rsid w:val="00477F83"/>
    <w:rsid w:val="00477F84"/>
    <w:rsid w:val="0048071C"/>
    <w:rsid w:val="00480E53"/>
    <w:rsid w:val="004813DC"/>
    <w:rsid w:val="0048182D"/>
    <w:rsid w:val="00481B8E"/>
    <w:rsid w:val="00481C78"/>
    <w:rsid w:val="00481DB1"/>
    <w:rsid w:val="00481FF9"/>
    <w:rsid w:val="004821B7"/>
    <w:rsid w:val="004824A1"/>
    <w:rsid w:val="004824DB"/>
    <w:rsid w:val="0048254D"/>
    <w:rsid w:val="0048276B"/>
    <w:rsid w:val="00482785"/>
    <w:rsid w:val="00482E79"/>
    <w:rsid w:val="00482EB4"/>
    <w:rsid w:val="0048371B"/>
    <w:rsid w:val="00483722"/>
    <w:rsid w:val="00483C7A"/>
    <w:rsid w:val="00483FB7"/>
    <w:rsid w:val="0048430C"/>
    <w:rsid w:val="00484921"/>
    <w:rsid w:val="0048493A"/>
    <w:rsid w:val="00484A42"/>
    <w:rsid w:val="00485372"/>
    <w:rsid w:val="00485811"/>
    <w:rsid w:val="004858C1"/>
    <w:rsid w:val="00486077"/>
    <w:rsid w:val="004865A6"/>
    <w:rsid w:val="00486623"/>
    <w:rsid w:val="004867DF"/>
    <w:rsid w:val="004867E3"/>
    <w:rsid w:val="00486A0F"/>
    <w:rsid w:val="00486DBE"/>
    <w:rsid w:val="0048730A"/>
    <w:rsid w:val="0048747E"/>
    <w:rsid w:val="004875F7"/>
    <w:rsid w:val="00487710"/>
    <w:rsid w:val="0048771D"/>
    <w:rsid w:val="00487CF1"/>
    <w:rsid w:val="00490739"/>
    <w:rsid w:val="004909F9"/>
    <w:rsid w:val="00490CAB"/>
    <w:rsid w:val="0049135C"/>
    <w:rsid w:val="00491484"/>
    <w:rsid w:val="004919DD"/>
    <w:rsid w:val="00491C1A"/>
    <w:rsid w:val="004920AE"/>
    <w:rsid w:val="0049213B"/>
    <w:rsid w:val="0049218A"/>
    <w:rsid w:val="004921A6"/>
    <w:rsid w:val="0049267B"/>
    <w:rsid w:val="004929EF"/>
    <w:rsid w:val="00492A5B"/>
    <w:rsid w:val="00492C7A"/>
    <w:rsid w:val="00493216"/>
    <w:rsid w:val="00493451"/>
    <w:rsid w:val="004936D6"/>
    <w:rsid w:val="004939F2"/>
    <w:rsid w:val="00494847"/>
    <w:rsid w:val="00494905"/>
    <w:rsid w:val="00494E98"/>
    <w:rsid w:val="00495029"/>
    <w:rsid w:val="004953B1"/>
    <w:rsid w:val="0049544D"/>
    <w:rsid w:val="0049549E"/>
    <w:rsid w:val="00495A9F"/>
    <w:rsid w:val="004960A6"/>
    <w:rsid w:val="00496B48"/>
    <w:rsid w:val="00497B80"/>
    <w:rsid w:val="00497D65"/>
    <w:rsid w:val="00497E19"/>
    <w:rsid w:val="004A07F8"/>
    <w:rsid w:val="004A0F1A"/>
    <w:rsid w:val="004A178B"/>
    <w:rsid w:val="004A19D1"/>
    <w:rsid w:val="004A1BE0"/>
    <w:rsid w:val="004A28D7"/>
    <w:rsid w:val="004A2F59"/>
    <w:rsid w:val="004A3027"/>
    <w:rsid w:val="004A309A"/>
    <w:rsid w:val="004A3673"/>
    <w:rsid w:val="004A3B4B"/>
    <w:rsid w:val="004A41B2"/>
    <w:rsid w:val="004A447F"/>
    <w:rsid w:val="004A5007"/>
    <w:rsid w:val="004A51BE"/>
    <w:rsid w:val="004A5CAE"/>
    <w:rsid w:val="004A5D10"/>
    <w:rsid w:val="004A5D67"/>
    <w:rsid w:val="004A671F"/>
    <w:rsid w:val="004A702F"/>
    <w:rsid w:val="004A74B8"/>
    <w:rsid w:val="004A7619"/>
    <w:rsid w:val="004A7793"/>
    <w:rsid w:val="004A7B51"/>
    <w:rsid w:val="004A7CFD"/>
    <w:rsid w:val="004A7D59"/>
    <w:rsid w:val="004A7D7C"/>
    <w:rsid w:val="004B0168"/>
    <w:rsid w:val="004B0317"/>
    <w:rsid w:val="004B07AC"/>
    <w:rsid w:val="004B0AA5"/>
    <w:rsid w:val="004B102C"/>
    <w:rsid w:val="004B10E8"/>
    <w:rsid w:val="004B1263"/>
    <w:rsid w:val="004B1639"/>
    <w:rsid w:val="004B1E0F"/>
    <w:rsid w:val="004B248A"/>
    <w:rsid w:val="004B316D"/>
    <w:rsid w:val="004B3E0A"/>
    <w:rsid w:val="004B3EBB"/>
    <w:rsid w:val="004B48EC"/>
    <w:rsid w:val="004B4E20"/>
    <w:rsid w:val="004B4ECE"/>
    <w:rsid w:val="004B50C4"/>
    <w:rsid w:val="004B512D"/>
    <w:rsid w:val="004B5C6E"/>
    <w:rsid w:val="004B5CB6"/>
    <w:rsid w:val="004B6407"/>
    <w:rsid w:val="004B6438"/>
    <w:rsid w:val="004B677F"/>
    <w:rsid w:val="004B6A39"/>
    <w:rsid w:val="004B6B3C"/>
    <w:rsid w:val="004B6CE0"/>
    <w:rsid w:val="004B6DC2"/>
    <w:rsid w:val="004B7A79"/>
    <w:rsid w:val="004C00B7"/>
    <w:rsid w:val="004C0E68"/>
    <w:rsid w:val="004C0E6D"/>
    <w:rsid w:val="004C1380"/>
    <w:rsid w:val="004C18D7"/>
    <w:rsid w:val="004C284A"/>
    <w:rsid w:val="004C3357"/>
    <w:rsid w:val="004C373C"/>
    <w:rsid w:val="004C3A30"/>
    <w:rsid w:val="004C3F74"/>
    <w:rsid w:val="004C4242"/>
    <w:rsid w:val="004C45D1"/>
    <w:rsid w:val="004C465D"/>
    <w:rsid w:val="004C49FA"/>
    <w:rsid w:val="004C54D7"/>
    <w:rsid w:val="004C59D8"/>
    <w:rsid w:val="004C62E3"/>
    <w:rsid w:val="004C63BE"/>
    <w:rsid w:val="004C68B9"/>
    <w:rsid w:val="004C6AAC"/>
    <w:rsid w:val="004C70BD"/>
    <w:rsid w:val="004C7110"/>
    <w:rsid w:val="004C731C"/>
    <w:rsid w:val="004C75FC"/>
    <w:rsid w:val="004C7639"/>
    <w:rsid w:val="004C774D"/>
    <w:rsid w:val="004C7BD4"/>
    <w:rsid w:val="004C7EE1"/>
    <w:rsid w:val="004D0234"/>
    <w:rsid w:val="004D0247"/>
    <w:rsid w:val="004D0641"/>
    <w:rsid w:val="004D0801"/>
    <w:rsid w:val="004D090A"/>
    <w:rsid w:val="004D0D54"/>
    <w:rsid w:val="004D0E27"/>
    <w:rsid w:val="004D0E65"/>
    <w:rsid w:val="004D0E8A"/>
    <w:rsid w:val="004D0F04"/>
    <w:rsid w:val="004D0F5A"/>
    <w:rsid w:val="004D1056"/>
    <w:rsid w:val="004D16FF"/>
    <w:rsid w:val="004D1763"/>
    <w:rsid w:val="004D1B4B"/>
    <w:rsid w:val="004D1C78"/>
    <w:rsid w:val="004D1FF6"/>
    <w:rsid w:val="004D242C"/>
    <w:rsid w:val="004D25FE"/>
    <w:rsid w:val="004D26F0"/>
    <w:rsid w:val="004D291A"/>
    <w:rsid w:val="004D2A97"/>
    <w:rsid w:val="004D2B28"/>
    <w:rsid w:val="004D2B35"/>
    <w:rsid w:val="004D2E6B"/>
    <w:rsid w:val="004D3112"/>
    <w:rsid w:val="004D39E9"/>
    <w:rsid w:val="004D3AEE"/>
    <w:rsid w:val="004D3C41"/>
    <w:rsid w:val="004D3CD7"/>
    <w:rsid w:val="004D3DFD"/>
    <w:rsid w:val="004D415A"/>
    <w:rsid w:val="004D49EC"/>
    <w:rsid w:val="004D4C65"/>
    <w:rsid w:val="004D517B"/>
    <w:rsid w:val="004D52D6"/>
    <w:rsid w:val="004D5525"/>
    <w:rsid w:val="004D562D"/>
    <w:rsid w:val="004D5881"/>
    <w:rsid w:val="004D5CB3"/>
    <w:rsid w:val="004D5CBF"/>
    <w:rsid w:val="004D60C7"/>
    <w:rsid w:val="004D63D7"/>
    <w:rsid w:val="004D6EF4"/>
    <w:rsid w:val="004D7ABD"/>
    <w:rsid w:val="004D7C29"/>
    <w:rsid w:val="004D7E87"/>
    <w:rsid w:val="004E0063"/>
    <w:rsid w:val="004E0DD7"/>
    <w:rsid w:val="004E102A"/>
    <w:rsid w:val="004E10EB"/>
    <w:rsid w:val="004E117D"/>
    <w:rsid w:val="004E18F8"/>
    <w:rsid w:val="004E1B35"/>
    <w:rsid w:val="004E220C"/>
    <w:rsid w:val="004E289D"/>
    <w:rsid w:val="004E28C6"/>
    <w:rsid w:val="004E29E9"/>
    <w:rsid w:val="004E31E4"/>
    <w:rsid w:val="004E3F56"/>
    <w:rsid w:val="004E3F72"/>
    <w:rsid w:val="004E4163"/>
    <w:rsid w:val="004E439D"/>
    <w:rsid w:val="004E43E7"/>
    <w:rsid w:val="004E49F5"/>
    <w:rsid w:val="004E4ABF"/>
    <w:rsid w:val="004E506C"/>
    <w:rsid w:val="004E555F"/>
    <w:rsid w:val="004E556B"/>
    <w:rsid w:val="004E5576"/>
    <w:rsid w:val="004E6084"/>
    <w:rsid w:val="004E61A3"/>
    <w:rsid w:val="004E6816"/>
    <w:rsid w:val="004E690B"/>
    <w:rsid w:val="004E6C61"/>
    <w:rsid w:val="004E792C"/>
    <w:rsid w:val="004E7F6E"/>
    <w:rsid w:val="004F00F6"/>
    <w:rsid w:val="004F0655"/>
    <w:rsid w:val="004F0669"/>
    <w:rsid w:val="004F074C"/>
    <w:rsid w:val="004F07A7"/>
    <w:rsid w:val="004F0A96"/>
    <w:rsid w:val="004F0F06"/>
    <w:rsid w:val="004F1605"/>
    <w:rsid w:val="004F17AF"/>
    <w:rsid w:val="004F2030"/>
    <w:rsid w:val="004F2D69"/>
    <w:rsid w:val="004F2DBC"/>
    <w:rsid w:val="004F2DDA"/>
    <w:rsid w:val="004F2E6B"/>
    <w:rsid w:val="004F368B"/>
    <w:rsid w:val="004F372D"/>
    <w:rsid w:val="004F39CD"/>
    <w:rsid w:val="004F4754"/>
    <w:rsid w:val="004F4849"/>
    <w:rsid w:val="004F4A0A"/>
    <w:rsid w:val="004F50A4"/>
    <w:rsid w:val="004F5848"/>
    <w:rsid w:val="004F58B7"/>
    <w:rsid w:val="004F5DA1"/>
    <w:rsid w:val="004F5F7E"/>
    <w:rsid w:val="004F61D8"/>
    <w:rsid w:val="004F6556"/>
    <w:rsid w:val="004F6B16"/>
    <w:rsid w:val="004F6E84"/>
    <w:rsid w:val="004F70C6"/>
    <w:rsid w:val="004F726D"/>
    <w:rsid w:val="004F798A"/>
    <w:rsid w:val="0050002C"/>
    <w:rsid w:val="00500148"/>
    <w:rsid w:val="00500374"/>
    <w:rsid w:val="00500C6B"/>
    <w:rsid w:val="00500CDB"/>
    <w:rsid w:val="005017E4"/>
    <w:rsid w:val="00501B5F"/>
    <w:rsid w:val="00501BC2"/>
    <w:rsid w:val="00502615"/>
    <w:rsid w:val="00502D2D"/>
    <w:rsid w:val="00502D2F"/>
    <w:rsid w:val="00502EE7"/>
    <w:rsid w:val="00503C5E"/>
    <w:rsid w:val="00504001"/>
    <w:rsid w:val="00504F29"/>
    <w:rsid w:val="00505266"/>
    <w:rsid w:val="00505750"/>
    <w:rsid w:val="00505A98"/>
    <w:rsid w:val="00505ADA"/>
    <w:rsid w:val="00505C8D"/>
    <w:rsid w:val="00505EB9"/>
    <w:rsid w:val="0050673A"/>
    <w:rsid w:val="00506825"/>
    <w:rsid w:val="005068AE"/>
    <w:rsid w:val="0050695E"/>
    <w:rsid w:val="00506BF3"/>
    <w:rsid w:val="00507254"/>
    <w:rsid w:val="00507572"/>
    <w:rsid w:val="005076FF"/>
    <w:rsid w:val="00510F4E"/>
    <w:rsid w:val="005110E4"/>
    <w:rsid w:val="005115EE"/>
    <w:rsid w:val="00511981"/>
    <w:rsid w:val="00511BFE"/>
    <w:rsid w:val="00512377"/>
    <w:rsid w:val="00513024"/>
    <w:rsid w:val="00513780"/>
    <w:rsid w:val="00514193"/>
    <w:rsid w:val="005143A1"/>
    <w:rsid w:val="00514446"/>
    <w:rsid w:val="005145F6"/>
    <w:rsid w:val="00514813"/>
    <w:rsid w:val="00514887"/>
    <w:rsid w:val="00514D59"/>
    <w:rsid w:val="00514EE9"/>
    <w:rsid w:val="00514F57"/>
    <w:rsid w:val="00515051"/>
    <w:rsid w:val="00515A0B"/>
    <w:rsid w:val="00516482"/>
    <w:rsid w:val="00516521"/>
    <w:rsid w:val="00516F1E"/>
    <w:rsid w:val="00517884"/>
    <w:rsid w:val="005200F6"/>
    <w:rsid w:val="005200FB"/>
    <w:rsid w:val="00520323"/>
    <w:rsid w:val="0052050D"/>
    <w:rsid w:val="005206D7"/>
    <w:rsid w:val="005207B1"/>
    <w:rsid w:val="00520CC0"/>
    <w:rsid w:val="00520EE2"/>
    <w:rsid w:val="005211AB"/>
    <w:rsid w:val="005213D9"/>
    <w:rsid w:val="00521427"/>
    <w:rsid w:val="00521485"/>
    <w:rsid w:val="005216C3"/>
    <w:rsid w:val="005220BB"/>
    <w:rsid w:val="005223FE"/>
    <w:rsid w:val="00522C8C"/>
    <w:rsid w:val="005236EA"/>
    <w:rsid w:val="005239E5"/>
    <w:rsid w:val="00524787"/>
    <w:rsid w:val="00524CDB"/>
    <w:rsid w:val="00525431"/>
    <w:rsid w:val="005255DC"/>
    <w:rsid w:val="005256B0"/>
    <w:rsid w:val="005257AD"/>
    <w:rsid w:val="005258F7"/>
    <w:rsid w:val="00525A6E"/>
    <w:rsid w:val="0052642E"/>
    <w:rsid w:val="005265EC"/>
    <w:rsid w:val="005268E4"/>
    <w:rsid w:val="00526970"/>
    <w:rsid w:val="00526D10"/>
    <w:rsid w:val="00526D94"/>
    <w:rsid w:val="00526DCB"/>
    <w:rsid w:val="00526E14"/>
    <w:rsid w:val="00526FCF"/>
    <w:rsid w:val="00527260"/>
    <w:rsid w:val="005278CA"/>
    <w:rsid w:val="00527AB3"/>
    <w:rsid w:val="005302FF"/>
    <w:rsid w:val="0053071C"/>
    <w:rsid w:val="00530B88"/>
    <w:rsid w:val="00530C1A"/>
    <w:rsid w:val="00530C91"/>
    <w:rsid w:val="00530CC1"/>
    <w:rsid w:val="00530D8E"/>
    <w:rsid w:val="00531712"/>
    <w:rsid w:val="00531EFE"/>
    <w:rsid w:val="005322FE"/>
    <w:rsid w:val="00532486"/>
    <w:rsid w:val="005327A0"/>
    <w:rsid w:val="005329DE"/>
    <w:rsid w:val="00532DB6"/>
    <w:rsid w:val="0053386F"/>
    <w:rsid w:val="005338CD"/>
    <w:rsid w:val="00533987"/>
    <w:rsid w:val="00533A23"/>
    <w:rsid w:val="00533B1C"/>
    <w:rsid w:val="00533BE8"/>
    <w:rsid w:val="00533FCB"/>
    <w:rsid w:val="00534C34"/>
    <w:rsid w:val="005354A9"/>
    <w:rsid w:val="00535520"/>
    <w:rsid w:val="0053578B"/>
    <w:rsid w:val="00535B9E"/>
    <w:rsid w:val="00535C86"/>
    <w:rsid w:val="00536034"/>
    <w:rsid w:val="00536342"/>
    <w:rsid w:val="0053669F"/>
    <w:rsid w:val="0053670D"/>
    <w:rsid w:val="00536726"/>
    <w:rsid w:val="00536BF2"/>
    <w:rsid w:val="00536DC0"/>
    <w:rsid w:val="00537521"/>
    <w:rsid w:val="005378B1"/>
    <w:rsid w:val="005402F8"/>
    <w:rsid w:val="00540E74"/>
    <w:rsid w:val="00540EB3"/>
    <w:rsid w:val="005416FD"/>
    <w:rsid w:val="00542349"/>
    <w:rsid w:val="0054238C"/>
    <w:rsid w:val="00542422"/>
    <w:rsid w:val="00542585"/>
    <w:rsid w:val="00542BA8"/>
    <w:rsid w:val="0054316E"/>
    <w:rsid w:val="005433E2"/>
    <w:rsid w:val="0054348A"/>
    <w:rsid w:val="00544029"/>
    <w:rsid w:val="00544321"/>
    <w:rsid w:val="00544794"/>
    <w:rsid w:val="00544A7D"/>
    <w:rsid w:val="00545404"/>
    <w:rsid w:val="00545408"/>
    <w:rsid w:val="005455CA"/>
    <w:rsid w:val="0054617C"/>
    <w:rsid w:val="00546FCB"/>
    <w:rsid w:val="00547203"/>
    <w:rsid w:val="00547B69"/>
    <w:rsid w:val="00547F28"/>
    <w:rsid w:val="00550D02"/>
    <w:rsid w:val="00550E9F"/>
    <w:rsid w:val="00551035"/>
    <w:rsid w:val="0055122E"/>
    <w:rsid w:val="00551283"/>
    <w:rsid w:val="00551C90"/>
    <w:rsid w:val="00551D92"/>
    <w:rsid w:val="005521C0"/>
    <w:rsid w:val="00552753"/>
    <w:rsid w:val="005529BC"/>
    <w:rsid w:val="00552BDA"/>
    <w:rsid w:val="00552FE0"/>
    <w:rsid w:val="00553106"/>
    <w:rsid w:val="00553542"/>
    <w:rsid w:val="00553823"/>
    <w:rsid w:val="00553D22"/>
    <w:rsid w:val="00553FF4"/>
    <w:rsid w:val="005549FE"/>
    <w:rsid w:val="00554C0B"/>
    <w:rsid w:val="00554DEA"/>
    <w:rsid w:val="00554F5B"/>
    <w:rsid w:val="005550B1"/>
    <w:rsid w:val="00555BDA"/>
    <w:rsid w:val="00555D82"/>
    <w:rsid w:val="005568AB"/>
    <w:rsid w:val="00556EDF"/>
    <w:rsid w:val="00556F81"/>
    <w:rsid w:val="00557000"/>
    <w:rsid w:val="00557045"/>
    <w:rsid w:val="005574C5"/>
    <w:rsid w:val="0055798A"/>
    <w:rsid w:val="00557ACD"/>
    <w:rsid w:val="00557B7E"/>
    <w:rsid w:val="00557FA5"/>
    <w:rsid w:val="0056003D"/>
    <w:rsid w:val="00560305"/>
    <w:rsid w:val="00560913"/>
    <w:rsid w:val="00560DC0"/>
    <w:rsid w:val="005618FA"/>
    <w:rsid w:val="00561D9B"/>
    <w:rsid w:val="0056268F"/>
    <w:rsid w:val="00562977"/>
    <w:rsid w:val="00562A00"/>
    <w:rsid w:val="0056300B"/>
    <w:rsid w:val="00563184"/>
    <w:rsid w:val="005636E4"/>
    <w:rsid w:val="00563ACE"/>
    <w:rsid w:val="00563C2C"/>
    <w:rsid w:val="00563D57"/>
    <w:rsid w:val="005644D5"/>
    <w:rsid w:val="00565708"/>
    <w:rsid w:val="00565C39"/>
    <w:rsid w:val="0056623C"/>
    <w:rsid w:val="00566BD9"/>
    <w:rsid w:val="005672CD"/>
    <w:rsid w:val="005674D3"/>
    <w:rsid w:val="005675F6"/>
    <w:rsid w:val="00567625"/>
    <w:rsid w:val="00567C14"/>
    <w:rsid w:val="00567F60"/>
    <w:rsid w:val="005703E3"/>
    <w:rsid w:val="00570647"/>
    <w:rsid w:val="00570A0E"/>
    <w:rsid w:val="005713EB"/>
    <w:rsid w:val="00571451"/>
    <w:rsid w:val="005717F3"/>
    <w:rsid w:val="00571B0C"/>
    <w:rsid w:val="005724C2"/>
    <w:rsid w:val="00572677"/>
    <w:rsid w:val="00572DD3"/>
    <w:rsid w:val="00572E55"/>
    <w:rsid w:val="00572FE4"/>
    <w:rsid w:val="0057319F"/>
    <w:rsid w:val="00573388"/>
    <w:rsid w:val="0057352F"/>
    <w:rsid w:val="005736A8"/>
    <w:rsid w:val="00573A0B"/>
    <w:rsid w:val="00573A36"/>
    <w:rsid w:val="00573B60"/>
    <w:rsid w:val="00573CC2"/>
    <w:rsid w:val="00574247"/>
    <w:rsid w:val="00574496"/>
    <w:rsid w:val="00574EAE"/>
    <w:rsid w:val="00575515"/>
    <w:rsid w:val="0057592B"/>
    <w:rsid w:val="00575C7D"/>
    <w:rsid w:val="00576241"/>
    <w:rsid w:val="00576364"/>
    <w:rsid w:val="00576516"/>
    <w:rsid w:val="0057742F"/>
    <w:rsid w:val="005776BB"/>
    <w:rsid w:val="0058020A"/>
    <w:rsid w:val="00580465"/>
    <w:rsid w:val="005806BC"/>
    <w:rsid w:val="00580D28"/>
    <w:rsid w:val="00581005"/>
    <w:rsid w:val="005818E6"/>
    <w:rsid w:val="00582285"/>
    <w:rsid w:val="005826A3"/>
    <w:rsid w:val="005829B3"/>
    <w:rsid w:val="00582A9A"/>
    <w:rsid w:val="00582BAE"/>
    <w:rsid w:val="005830ED"/>
    <w:rsid w:val="00583951"/>
    <w:rsid w:val="0058400A"/>
    <w:rsid w:val="005842C5"/>
    <w:rsid w:val="00584564"/>
    <w:rsid w:val="005847C3"/>
    <w:rsid w:val="005848E5"/>
    <w:rsid w:val="00584F59"/>
    <w:rsid w:val="0058528A"/>
    <w:rsid w:val="0058541C"/>
    <w:rsid w:val="0058585F"/>
    <w:rsid w:val="005859AB"/>
    <w:rsid w:val="00585ADD"/>
    <w:rsid w:val="00585B70"/>
    <w:rsid w:val="00585D52"/>
    <w:rsid w:val="00586034"/>
    <w:rsid w:val="005862A2"/>
    <w:rsid w:val="0058640B"/>
    <w:rsid w:val="00586B93"/>
    <w:rsid w:val="00586DA3"/>
    <w:rsid w:val="00586DA6"/>
    <w:rsid w:val="00586E57"/>
    <w:rsid w:val="005870B9"/>
    <w:rsid w:val="0058746E"/>
    <w:rsid w:val="00587698"/>
    <w:rsid w:val="0058785D"/>
    <w:rsid w:val="005879A3"/>
    <w:rsid w:val="00590266"/>
    <w:rsid w:val="005906F8"/>
    <w:rsid w:val="00590AE5"/>
    <w:rsid w:val="005912B5"/>
    <w:rsid w:val="005913E3"/>
    <w:rsid w:val="00591406"/>
    <w:rsid w:val="005923F8"/>
    <w:rsid w:val="00592B6E"/>
    <w:rsid w:val="00592E13"/>
    <w:rsid w:val="005932CC"/>
    <w:rsid w:val="0059338C"/>
    <w:rsid w:val="00593578"/>
    <w:rsid w:val="00593AE5"/>
    <w:rsid w:val="00594286"/>
    <w:rsid w:val="005943D6"/>
    <w:rsid w:val="00594AEA"/>
    <w:rsid w:val="00594D45"/>
    <w:rsid w:val="00594D89"/>
    <w:rsid w:val="00594FA3"/>
    <w:rsid w:val="005951A2"/>
    <w:rsid w:val="0059524A"/>
    <w:rsid w:val="005956D4"/>
    <w:rsid w:val="00595E1C"/>
    <w:rsid w:val="00595E53"/>
    <w:rsid w:val="00595F72"/>
    <w:rsid w:val="00596109"/>
    <w:rsid w:val="00596736"/>
    <w:rsid w:val="00596E5A"/>
    <w:rsid w:val="005970F9"/>
    <w:rsid w:val="00597390"/>
    <w:rsid w:val="005979AF"/>
    <w:rsid w:val="005979B2"/>
    <w:rsid w:val="005979DD"/>
    <w:rsid w:val="005A05A2"/>
    <w:rsid w:val="005A0E50"/>
    <w:rsid w:val="005A102B"/>
    <w:rsid w:val="005A115D"/>
    <w:rsid w:val="005A1383"/>
    <w:rsid w:val="005A138A"/>
    <w:rsid w:val="005A14F7"/>
    <w:rsid w:val="005A162B"/>
    <w:rsid w:val="005A1874"/>
    <w:rsid w:val="005A20FF"/>
    <w:rsid w:val="005A24AA"/>
    <w:rsid w:val="005A25A0"/>
    <w:rsid w:val="005A2F3C"/>
    <w:rsid w:val="005A2F89"/>
    <w:rsid w:val="005A3332"/>
    <w:rsid w:val="005A3333"/>
    <w:rsid w:val="005A34AB"/>
    <w:rsid w:val="005A3721"/>
    <w:rsid w:val="005A384A"/>
    <w:rsid w:val="005A3C0A"/>
    <w:rsid w:val="005A4287"/>
    <w:rsid w:val="005A42AD"/>
    <w:rsid w:val="005A434C"/>
    <w:rsid w:val="005A4746"/>
    <w:rsid w:val="005A4857"/>
    <w:rsid w:val="005A52DD"/>
    <w:rsid w:val="005A5433"/>
    <w:rsid w:val="005A57C5"/>
    <w:rsid w:val="005A6770"/>
    <w:rsid w:val="005A6DBB"/>
    <w:rsid w:val="005A7316"/>
    <w:rsid w:val="005A735E"/>
    <w:rsid w:val="005A755B"/>
    <w:rsid w:val="005A7880"/>
    <w:rsid w:val="005B011D"/>
    <w:rsid w:val="005B0774"/>
    <w:rsid w:val="005B083D"/>
    <w:rsid w:val="005B103D"/>
    <w:rsid w:val="005B129C"/>
    <w:rsid w:val="005B13D3"/>
    <w:rsid w:val="005B1AF1"/>
    <w:rsid w:val="005B3275"/>
    <w:rsid w:val="005B3C21"/>
    <w:rsid w:val="005B3D56"/>
    <w:rsid w:val="005B44BB"/>
    <w:rsid w:val="005B44F2"/>
    <w:rsid w:val="005B469D"/>
    <w:rsid w:val="005B4786"/>
    <w:rsid w:val="005B48EF"/>
    <w:rsid w:val="005B49E8"/>
    <w:rsid w:val="005B4AE1"/>
    <w:rsid w:val="005B4F2F"/>
    <w:rsid w:val="005B4F47"/>
    <w:rsid w:val="005B5096"/>
    <w:rsid w:val="005B58F8"/>
    <w:rsid w:val="005B5A1D"/>
    <w:rsid w:val="005B5BD7"/>
    <w:rsid w:val="005B5F58"/>
    <w:rsid w:val="005B6229"/>
    <w:rsid w:val="005B6490"/>
    <w:rsid w:val="005B67CC"/>
    <w:rsid w:val="005B6ACD"/>
    <w:rsid w:val="005B7EE7"/>
    <w:rsid w:val="005C09B4"/>
    <w:rsid w:val="005C1400"/>
    <w:rsid w:val="005C1BAF"/>
    <w:rsid w:val="005C1E30"/>
    <w:rsid w:val="005C1E56"/>
    <w:rsid w:val="005C2379"/>
    <w:rsid w:val="005C27CE"/>
    <w:rsid w:val="005C2C9D"/>
    <w:rsid w:val="005C2D0A"/>
    <w:rsid w:val="005C335F"/>
    <w:rsid w:val="005C3481"/>
    <w:rsid w:val="005C385F"/>
    <w:rsid w:val="005C3917"/>
    <w:rsid w:val="005C392C"/>
    <w:rsid w:val="005C3D6E"/>
    <w:rsid w:val="005C3DA8"/>
    <w:rsid w:val="005C40D9"/>
    <w:rsid w:val="005C41A8"/>
    <w:rsid w:val="005C4419"/>
    <w:rsid w:val="005C4488"/>
    <w:rsid w:val="005C459F"/>
    <w:rsid w:val="005C52AD"/>
    <w:rsid w:val="005C5884"/>
    <w:rsid w:val="005C59B7"/>
    <w:rsid w:val="005C61A2"/>
    <w:rsid w:val="005C6FBE"/>
    <w:rsid w:val="005C70EE"/>
    <w:rsid w:val="005C7C17"/>
    <w:rsid w:val="005C7E1F"/>
    <w:rsid w:val="005D08F1"/>
    <w:rsid w:val="005D0ED7"/>
    <w:rsid w:val="005D1496"/>
    <w:rsid w:val="005D1676"/>
    <w:rsid w:val="005D18C9"/>
    <w:rsid w:val="005D1A29"/>
    <w:rsid w:val="005D1D1E"/>
    <w:rsid w:val="005D1E21"/>
    <w:rsid w:val="005D214D"/>
    <w:rsid w:val="005D31A8"/>
    <w:rsid w:val="005D3686"/>
    <w:rsid w:val="005D36DB"/>
    <w:rsid w:val="005D485D"/>
    <w:rsid w:val="005D53DE"/>
    <w:rsid w:val="005D5B02"/>
    <w:rsid w:val="005D5B0A"/>
    <w:rsid w:val="005D5D21"/>
    <w:rsid w:val="005D5D86"/>
    <w:rsid w:val="005D5E08"/>
    <w:rsid w:val="005D5E18"/>
    <w:rsid w:val="005D63FA"/>
    <w:rsid w:val="005D672E"/>
    <w:rsid w:val="005D6FAA"/>
    <w:rsid w:val="005D750D"/>
    <w:rsid w:val="005D7810"/>
    <w:rsid w:val="005E050E"/>
    <w:rsid w:val="005E0753"/>
    <w:rsid w:val="005E0815"/>
    <w:rsid w:val="005E0EA1"/>
    <w:rsid w:val="005E19B1"/>
    <w:rsid w:val="005E19F0"/>
    <w:rsid w:val="005E1B40"/>
    <w:rsid w:val="005E1FCD"/>
    <w:rsid w:val="005E20FC"/>
    <w:rsid w:val="005E236E"/>
    <w:rsid w:val="005E23F3"/>
    <w:rsid w:val="005E26E5"/>
    <w:rsid w:val="005E2D81"/>
    <w:rsid w:val="005E3077"/>
    <w:rsid w:val="005E31E3"/>
    <w:rsid w:val="005E375E"/>
    <w:rsid w:val="005E3824"/>
    <w:rsid w:val="005E38B7"/>
    <w:rsid w:val="005E3BF0"/>
    <w:rsid w:val="005E3CC5"/>
    <w:rsid w:val="005E411F"/>
    <w:rsid w:val="005E4188"/>
    <w:rsid w:val="005E4426"/>
    <w:rsid w:val="005E4738"/>
    <w:rsid w:val="005E5272"/>
    <w:rsid w:val="005E593D"/>
    <w:rsid w:val="005E5FFA"/>
    <w:rsid w:val="005E64C5"/>
    <w:rsid w:val="005E7D0A"/>
    <w:rsid w:val="005E7ECA"/>
    <w:rsid w:val="005E7EE5"/>
    <w:rsid w:val="005F08A7"/>
    <w:rsid w:val="005F0934"/>
    <w:rsid w:val="005F14E1"/>
    <w:rsid w:val="005F1527"/>
    <w:rsid w:val="005F1683"/>
    <w:rsid w:val="005F172A"/>
    <w:rsid w:val="005F1AA6"/>
    <w:rsid w:val="005F1BEA"/>
    <w:rsid w:val="005F1C90"/>
    <w:rsid w:val="005F25FD"/>
    <w:rsid w:val="005F2C47"/>
    <w:rsid w:val="005F3757"/>
    <w:rsid w:val="005F41F7"/>
    <w:rsid w:val="005F423E"/>
    <w:rsid w:val="005F43B2"/>
    <w:rsid w:val="005F47B7"/>
    <w:rsid w:val="005F48D1"/>
    <w:rsid w:val="005F493D"/>
    <w:rsid w:val="005F4AAD"/>
    <w:rsid w:val="005F5079"/>
    <w:rsid w:val="005F5521"/>
    <w:rsid w:val="005F57E7"/>
    <w:rsid w:val="005F5920"/>
    <w:rsid w:val="005F59C3"/>
    <w:rsid w:val="005F5E37"/>
    <w:rsid w:val="005F69C0"/>
    <w:rsid w:val="005F766B"/>
    <w:rsid w:val="005F7800"/>
    <w:rsid w:val="005F7E95"/>
    <w:rsid w:val="00600184"/>
    <w:rsid w:val="006001FA"/>
    <w:rsid w:val="006004C7"/>
    <w:rsid w:val="00601177"/>
    <w:rsid w:val="006013F1"/>
    <w:rsid w:val="006014F6"/>
    <w:rsid w:val="00601546"/>
    <w:rsid w:val="00601ECC"/>
    <w:rsid w:val="006026F8"/>
    <w:rsid w:val="00602A79"/>
    <w:rsid w:val="00602E7A"/>
    <w:rsid w:val="00602FEA"/>
    <w:rsid w:val="006031AD"/>
    <w:rsid w:val="006037AE"/>
    <w:rsid w:val="00603956"/>
    <w:rsid w:val="006042E7"/>
    <w:rsid w:val="006049EE"/>
    <w:rsid w:val="00604FA6"/>
    <w:rsid w:val="00605781"/>
    <w:rsid w:val="00605A2A"/>
    <w:rsid w:val="00605B30"/>
    <w:rsid w:val="00605F09"/>
    <w:rsid w:val="0060662B"/>
    <w:rsid w:val="0060713D"/>
    <w:rsid w:val="00607BE6"/>
    <w:rsid w:val="00607C48"/>
    <w:rsid w:val="00607CBA"/>
    <w:rsid w:val="00610E6C"/>
    <w:rsid w:val="0061152F"/>
    <w:rsid w:val="00611AD3"/>
    <w:rsid w:val="00612146"/>
    <w:rsid w:val="0061216F"/>
    <w:rsid w:val="006121D4"/>
    <w:rsid w:val="00612689"/>
    <w:rsid w:val="006126B5"/>
    <w:rsid w:val="006126E8"/>
    <w:rsid w:val="006126F6"/>
    <w:rsid w:val="00612F83"/>
    <w:rsid w:val="00613146"/>
    <w:rsid w:val="00613221"/>
    <w:rsid w:val="00613611"/>
    <w:rsid w:val="0061375F"/>
    <w:rsid w:val="00613848"/>
    <w:rsid w:val="006140B8"/>
    <w:rsid w:val="00614210"/>
    <w:rsid w:val="006147A5"/>
    <w:rsid w:val="00614835"/>
    <w:rsid w:val="00614FDF"/>
    <w:rsid w:val="00615130"/>
    <w:rsid w:val="0061538A"/>
    <w:rsid w:val="0061581B"/>
    <w:rsid w:val="0061588C"/>
    <w:rsid w:val="00615B02"/>
    <w:rsid w:val="00615BC9"/>
    <w:rsid w:val="00615C81"/>
    <w:rsid w:val="00615DC1"/>
    <w:rsid w:val="00616316"/>
    <w:rsid w:val="006163E5"/>
    <w:rsid w:val="0061675A"/>
    <w:rsid w:val="006173A3"/>
    <w:rsid w:val="00617672"/>
    <w:rsid w:val="006176B8"/>
    <w:rsid w:val="006179CD"/>
    <w:rsid w:val="00617ADC"/>
    <w:rsid w:val="00617D14"/>
    <w:rsid w:val="00617E17"/>
    <w:rsid w:val="006200DC"/>
    <w:rsid w:val="0062012B"/>
    <w:rsid w:val="006203EA"/>
    <w:rsid w:val="006204CC"/>
    <w:rsid w:val="00620FD1"/>
    <w:rsid w:val="00621196"/>
    <w:rsid w:val="00621273"/>
    <w:rsid w:val="006216EE"/>
    <w:rsid w:val="00621BD2"/>
    <w:rsid w:val="006222EF"/>
    <w:rsid w:val="00622506"/>
    <w:rsid w:val="006227AA"/>
    <w:rsid w:val="00622835"/>
    <w:rsid w:val="00622991"/>
    <w:rsid w:val="00623175"/>
    <w:rsid w:val="00623327"/>
    <w:rsid w:val="0062349A"/>
    <w:rsid w:val="006236A4"/>
    <w:rsid w:val="0062378B"/>
    <w:rsid w:val="006237F8"/>
    <w:rsid w:val="00623C8E"/>
    <w:rsid w:val="006245F7"/>
    <w:rsid w:val="00624679"/>
    <w:rsid w:val="00624898"/>
    <w:rsid w:val="006248CB"/>
    <w:rsid w:val="00624DFE"/>
    <w:rsid w:val="0062593A"/>
    <w:rsid w:val="00626103"/>
    <w:rsid w:val="0062682F"/>
    <w:rsid w:val="00626A1E"/>
    <w:rsid w:val="00627023"/>
    <w:rsid w:val="006270DF"/>
    <w:rsid w:val="00627460"/>
    <w:rsid w:val="00627F3B"/>
    <w:rsid w:val="00627F5D"/>
    <w:rsid w:val="00630C5C"/>
    <w:rsid w:val="00630E48"/>
    <w:rsid w:val="00630FF7"/>
    <w:rsid w:val="00631459"/>
    <w:rsid w:val="0063151F"/>
    <w:rsid w:val="00631870"/>
    <w:rsid w:val="00631DF0"/>
    <w:rsid w:val="00632644"/>
    <w:rsid w:val="006326CC"/>
    <w:rsid w:val="00632798"/>
    <w:rsid w:val="00632B7B"/>
    <w:rsid w:val="00632CB0"/>
    <w:rsid w:val="00632D66"/>
    <w:rsid w:val="00633235"/>
    <w:rsid w:val="006334BF"/>
    <w:rsid w:val="0063393B"/>
    <w:rsid w:val="00633A4B"/>
    <w:rsid w:val="00633B10"/>
    <w:rsid w:val="00634030"/>
    <w:rsid w:val="00634433"/>
    <w:rsid w:val="00634936"/>
    <w:rsid w:val="00634978"/>
    <w:rsid w:val="00634B11"/>
    <w:rsid w:val="00634E23"/>
    <w:rsid w:val="006352F9"/>
    <w:rsid w:val="00635705"/>
    <w:rsid w:val="006362D6"/>
    <w:rsid w:val="0063692A"/>
    <w:rsid w:val="006369E2"/>
    <w:rsid w:val="00636A1A"/>
    <w:rsid w:val="00636A4A"/>
    <w:rsid w:val="00636D6F"/>
    <w:rsid w:val="006370BE"/>
    <w:rsid w:val="006372AB"/>
    <w:rsid w:val="00637C16"/>
    <w:rsid w:val="00637E61"/>
    <w:rsid w:val="00637ECB"/>
    <w:rsid w:val="00637F15"/>
    <w:rsid w:val="00640005"/>
    <w:rsid w:val="006404C4"/>
    <w:rsid w:val="006404C6"/>
    <w:rsid w:val="00640F0C"/>
    <w:rsid w:val="00640F5E"/>
    <w:rsid w:val="00641180"/>
    <w:rsid w:val="00641764"/>
    <w:rsid w:val="00641859"/>
    <w:rsid w:val="00641BE8"/>
    <w:rsid w:val="00641C3F"/>
    <w:rsid w:val="00641EC1"/>
    <w:rsid w:val="00642640"/>
    <w:rsid w:val="00642F55"/>
    <w:rsid w:val="0064366A"/>
    <w:rsid w:val="0064372C"/>
    <w:rsid w:val="00643731"/>
    <w:rsid w:val="00643937"/>
    <w:rsid w:val="00643C9B"/>
    <w:rsid w:val="00643D02"/>
    <w:rsid w:val="00643DAD"/>
    <w:rsid w:val="0064474F"/>
    <w:rsid w:val="00645982"/>
    <w:rsid w:val="00645CFD"/>
    <w:rsid w:val="00645D5D"/>
    <w:rsid w:val="0064624A"/>
    <w:rsid w:val="00646262"/>
    <w:rsid w:val="00646390"/>
    <w:rsid w:val="0064650F"/>
    <w:rsid w:val="0064670D"/>
    <w:rsid w:val="00646CE4"/>
    <w:rsid w:val="006473B3"/>
    <w:rsid w:val="006479B3"/>
    <w:rsid w:val="00647D99"/>
    <w:rsid w:val="00647FC0"/>
    <w:rsid w:val="006501A2"/>
    <w:rsid w:val="00650970"/>
    <w:rsid w:val="00650E66"/>
    <w:rsid w:val="00650ED3"/>
    <w:rsid w:val="00651045"/>
    <w:rsid w:val="00651334"/>
    <w:rsid w:val="00651524"/>
    <w:rsid w:val="00651CD4"/>
    <w:rsid w:val="00652231"/>
    <w:rsid w:val="00652242"/>
    <w:rsid w:val="006525C2"/>
    <w:rsid w:val="00652815"/>
    <w:rsid w:val="00652B36"/>
    <w:rsid w:val="00652B9B"/>
    <w:rsid w:val="0065334C"/>
    <w:rsid w:val="006533D4"/>
    <w:rsid w:val="00653636"/>
    <w:rsid w:val="0065366C"/>
    <w:rsid w:val="006537D6"/>
    <w:rsid w:val="0065388F"/>
    <w:rsid w:val="00653A32"/>
    <w:rsid w:val="00653AB9"/>
    <w:rsid w:val="0065477E"/>
    <w:rsid w:val="00654AD4"/>
    <w:rsid w:val="00654ECB"/>
    <w:rsid w:val="006557A4"/>
    <w:rsid w:val="00655803"/>
    <w:rsid w:val="00655A1E"/>
    <w:rsid w:val="00656118"/>
    <w:rsid w:val="00656F03"/>
    <w:rsid w:val="00657CF1"/>
    <w:rsid w:val="00657DDC"/>
    <w:rsid w:val="006603AC"/>
    <w:rsid w:val="00660463"/>
    <w:rsid w:val="006608D4"/>
    <w:rsid w:val="00660954"/>
    <w:rsid w:val="00660C13"/>
    <w:rsid w:val="00660D76"/>
    <w:rsid w:val="0066101A"/>
    <w:rsid w:val="00661741"/>
    <w:rsid w:val="00661EEF"/>
    <w:rsid w:val="00662466"/>
    <w:rsid w:val="006625AC"/>
    <w:rsid w:val="0066298A"/>
    <w:rsid w:val="00662C1D"/>
    <w:rsid w:val="00662C85"/>
    <w:rsid w:val="00662EB9"/>
    <w:rsid w:val="006632AC"/>
    <w:rsid w:val="00663407"/>
    <w:rsid w:val="00663571"/>
    <w:rsid w:val="00663B72"/>
    <w:rsid w:val="00663DCF"/>
    <w:rsid w:val="0066407C"/>
    <w:rsid w:val="006642BB"/>
    <w:rsid w:val="006642F5"/>
    <w:rsid w:val="00664489"/>
    <w:rsid w:val="00664A58"/>
    <w:rsid w:val="00664F82"/>
    <w:rsid w:val="00665647"/>
    <w:rsid w:val="00665951"/>
    <w:rsid w:val="006660F1"/>
    <w:rsid w:val="0066613E"/>
    <w:rsid w:val="00666174"/>
    <w:rsid w:val="006662C5"/>
    <w:rsid w:val="006666A9"/>
    <w:rsid w:val="00666867"/>
    <w:rsid w:val="00666904"/>
    <w:rsid w:val="00666A47"/>
    <w:rsid w:val="006671F6"/>
    <w:rsid w:val="006674DF"/>
    <w:rsid w:val="0067046D"/>
    <w:rsid w:val="00670CB5"/>
    <w:rsid w:val="00670CBD"/>
    <w:rsid w:val="00670CE4"/>
    <w:rsid w:val="006711B2"/>
    <w:rsid w:val="0067173B"/>
    <w:rsid w:val="00671784"/>
    <w:rsid w:val="00671935"/>
    <w:rsid w:val="006728CC"/>
    <w:rsid w:val="006729F0"/>
    <w:rsid w:val="00672BE3"/>
    <w:rsid w:val="00672C34"/>
    <w:rsid w:val="00672F5A"/>
    <w:rsid w:val="00673142"/>
    <w:rsid w:val="0067334A"/>
    <w:rsid w:val="0067368F"/>
    <w:rsid w:val="00673E96"/>
    <w:rsid w:val="006743B7"/>
    <w:rsid w:val="00674701"/>
    <w:rsid w:val="0067511C"/>
    <w:rsid w:val="0067561F"/>
    <w:rsid w:val="00675C87"/>
    <w:rsid w:val="00675E62"/>
    <w:rsid w:val="006761A1"/>
    <w:rsid w:val="00676314"/>
    <w:rsid w:val="006768B8"/>
    <w:rsid w:val="00676B7B"/>
    <w:rsid w:val="00676D06"/>
    <w:rsid w:val="006771CE"/>
    <w:rsid w:val="00677ADA"/>
    <w:rsid w:val="00677B01"/>
    <w:rsid w:val="00677F1E"/>
    <w:rsid w:val="00677F3D"/>
    <w:rsid w:val="0068026F"/>
    <w:rsid w:val="0068045C"/>
    <w:rsid w:val="0068123A"/>
    <w:rsid w:val="0068195B"/>
    <w:rsid w:val="006823AD"/>
    <w:rsid w:val="0068281C"/>
    <w:rsid w:val="0068372D"/>
    <w:rsid w:val="00684004"/>
    <w:rsid w:val="0068405E"/>
    <w:rsid w:val="0068472A"/>
    <w:rsid w:val="006847E4"/>
    <w:rsid w:val="006850DD"/>
    <w:rsid w:val="0068557B"/>
    <w:rsid w:val="00685ED0"/>
    <w:rsid w:val="006860D7"/>
    <w:rsid w:val="00686155"/>
    <w:rsid w:val="00686C1B"/>
    <w:rsid w:val="006875D7"/>
    <w:rsid w:val="006878E8"/>
    <w:rsid w:val="006901FD"/>
    <w:rsid w:val="006906DE"/>
    <w:rsid w:val="006908CD"/>
    <w:rsid w:val="00690B90"/>
    <w:rsid w:val="00691000"/>
    <w:rsid w:val="006918C5"/>
    <w:rsid w:val="00691A52"/>
    <w:rsid w:val="00691E7E"/>
    <w:rsid w:val="00691E86"/>
    <w:rsid w:val="006927A5"/>
    <w:rsid w:val="00692A2C"/>
    <w:rsid w:val="00692CF0"/>
    <w:rsid w:val="00692DB1"/>
    <w:rsid w:val="006933AC"/>
    <w:rsid w:val="006934A7"/>
    <w:rsid w:val="00693BF3"/>
    <w:rsid w:val="00693F03"/>
    <w:rsid w:val="00694315"/>
    <w:rsid w:val="00694509"/>
    <w:rsid w:val="00694ABC"/>
    <w:rsid w:val="00694C16"/>
    <w:rsid w:val="00694C54"/>
    <w:rsid w:val="00694C8E"/>
    <w:rsid w:val="00694E91"/>
    <w:rsid w:val="00695005"/>
    <w:rsid w:val="006958CC"/>
    <w:rsid w:val="00696029"/>
    <w:rsid w:val="0069612A"/>
    <w:rsid w:val="00696746"/>
    <w:rsid w:val="006967B1"/>
    <w:rsid w:val="00696979"/>
    <w:rsid w:val="006971DF"/>
    <w:rsid w:val="00697D9E"/>
    <w:rsid w:val="00697E35"/>
    <w:rsid w:val="006A02B7"/>
    <w:rsid w:val="006A03AB"/>
    <w:rsid w:val="006A070E"/>
    <w:rsid w:val="006A145D"/>
    <w:rsid w:val="006A164A"/>
    <w:rsid w:val="006A2040"/>
    <w:rsid w:val="006A204B"/>
    <w:rsid w:val="006A22DD"/>
    <w:rsid w:val="006A2366"/>
    <w:rsid w:val="006A2AEF"/>
    <w:rsid w:val="006A2CD0"/>
    <w:rsid w:val="006A2F4C"/>
    <w:rsid w:val="006A305E"/>
    <w:rsid w:val="006A3113"/>
    <w:rsid w:val="006A3236"/>
    <w:rsid w:val="006A3502"/>
    <w:rsid w:val="006A37A7"/>
    <w:rsid w:val="006A3AEF"/>
    <w:rsid w:val="006A3C94"/>
    <w:rsid w:val="006A3F3C"/>
    <w:rsid w:val="006A4C22"/>
    <w:rsid w:val="006A5D49"/>
    <w:rsid w:val="006A6A5C"/>
    <w:rsid w:val="006A6B45"/>
    <w:rsid w:val="006A6CAC"/>
    <w:rsid w:val="006A7099"/>
    <w:rsid w:val="006A7F0E"/>
    <w:rsid w:val="006A7F61"/>
    <w:rsid w:val="006B059A"/>
    <w:rsid w:val="006B0B2B"/>
    <w:rsid w:val="006B0B88"/>
    <w:rsid w:val="006B0D74"/>
    <w:rsid w:val="006B1CCB"/>
    <w:rsid w:val="006B1D96"/>
    <w:rsid w:val="006B2137"/>
    <w:rsid w:val="006B2A7B"/>
    <w:rsid w:val="006B30A2"/>
    <w:rsid w:val="006B328D"/>
    <w:rsid w:val="006B344A"/>
    <w:rsid w:val="006B3522"/>
    <w:rsid w:val="006B365C"/>
    <w:rsid w:val="006B39FF"/>
    <w:rsid w:val="006B3B3A"/>
    <w:rsid w:val="006B3B7F"/>
    <w:rsid w:val="006B4376"/>
    <w:rsid w:val="006B52DB"/>
    <w:rsid w:val="006B5BED"/>
    <w:rsid w:val="006B61DB"/>
    <w:rsid w:val="006B627D"/>
    <w:rsid w:val="006B64AD"/>
    <w:rsid w:val="006B6E29"/>
    <w:rsid w:val="006B7129"/>
    <w:rsid w:val="006B7597"/>
    <w:rsid w:val="006B75AC"/>
    <w:rsid w:val="006B772B"/>
    <w:rsid w:val="006B77FA"/>
    <w:rsid w:val="006C03EE"/>
    <w:rsid w:val="006C04FB"/>
    <w:rsid w:val="006C08D3"/>
    <w:rsid w:val="006C142C"/>
    <w:rsid w:val="006C147D"/>
    <w:rsid w:val="006C178A"/>
    <w:rsid w:val="006C1898"/>
    <w:rsid w:val="006C1992"/>
    <w:rsid w:val="006C1AB3"/>
    <w:rsid w:val="006C1B58"/>
    <w:rsid w:val="006C20A6"/>
    <w:rsid w:val="006C20D3"/>
    <w:rsid w:val="006C2126"/>
    <w:rsid w:val="006C2782"/>
    <w:rsid w:val="006C2933"/>
    <w:rsid w:val="006C2AD5"/>
    <w:rsid w:val="006C2BF6"/>
    <w:rsid w:val="006C2C82"/>
    <w:rsid w:val="006C2E35"/>
    <w:rsid w:val="006C2FDF"/>
    <w:rsid w:val="006C322E"/>
    <w:rsid w:val="006C324F"/>
    <w:rsid w:val="006C32BF"/>
    <w:rsid w:val="006C3377"/>
    <w:rsid w:val="006C34BA"/>
    <w:rsid w:val="006C3678"/>
    <w:rsid w:val="006C3703"/>
    <w:rsid w:val="006C3AEE"/>
    <w:rsid w:val="006C3F83"/>
    <w:rsid w:val="006C415C"/>
    <w:rsid w:val="006C45F4"/>
    <w:rsid w:val="006C4603"/>
    <w:rsid w:val="006C4B1A"/>
    <w:rsid w:val="006C515D"/>
    <w:rsid w:val="006C5FDC"/>
    <w:rsid w:val="006C6333"/>
    <w:rsid w:val="006C6F0C"/>
    <w:rsid w:val="006C7761"/>
    <w:rsid w:val="006C787E"/>
    <w:rsid w:val="006C78E5"/>
    <w:rsid w:val="006C79D4"/>
    <w:rsid w:val="006C7C62"/>
    <w:rsid w:val="006D0DB7"/>
    <w:rsid w:val="006D1242"/>
    <w:rsid w:val="006D1931"/>
    <w:rsid w:val="006D1D6C"/>
    <w:rsid w:val="006D20F2"/>
    <w:rsid w:val="006D24FA"/>
    <w:rsid w:val="006D26E1"/>
    <w:rsid w:val="006D2706"/>
    <w:rsid w:val="006D2865"/>
    <w:rsid w:val="006D2CEA"/>
    <w:rsid w:val="006D2D8B"/>
    <w:rsid w:val="006D2E9D"/>
    <w:rsid w:val="006D32F4"/>
    <w:rsid w:val="006D3C23"/>
    <w:rsid w:val="006D4401"/>
    <w:rsid w:val="006D4E18"/>
    <w:rsid w:val="006D4FE3"/>
    <w:rsid w:val="006D5432"/>
    <w:rsid w:val="006D5BD9"/>
    <w:rsid w:val="006D608E"/>
    <w:rsid w:val="006D60A3"/>
    <w:rsid w:val="006D67CC"/>
    <w:rsid w:val="006D6A4B"/>
    <w:rsid w:val="006D749A"/>
    <w:rsid w:val="006D7865"/>
    <w:rsid w:val="006D7CA8"/>
    <w:rsid w:val="006E0007"/>
    <w:rsid w:val="006E14AA"/>
    <w:rsid w:val="006E178A"/>
    <w:rsid w:val="006E1DA9"/>
    <w:rsid w:val="006E1DF1"/>
    <w:rsid w:val="006E201D"/>
    <w:rsid w:val="006E2AC2"/>
    <w:rsid w:val="006E2BA6"/>
    <w:rsid w:val="006E2BC3"/>
    <w:rsid w:val="006E2D9D"/>
    <w:rsid w:val="006E2DDC"/>
    <w:rsid w:val="006E2E12"/>
    <w:rsid w:val="006E34DC"/>
    <w:rsid w:val="006E37F4"/>
    <w:rsid w:val="006E3DA9"/>
    <w:rsid w:val="006E4065"/>
    <w:rsid w:val="006E4555"/>
    <w:rsid w:val="006E4773"/>
    <w:rsid w:val="006E4B58"/>
    <w:rsid w:val="006E4E9A"/>
    <w:rsid w:val="006E4EC3"/>
    <w:rsid w:val="006E55DD"/>
    <w:rsid w:val="006E5F58"/>
    <w:rsid w:val="006E6438"/>
    <w:rsid w:val="006E6AFE"/>
    <w:rsid w:val="006E6EF5"/>
    <w:rsid w:val="006E6F2A"/>
    <w:rsid w:val="006E6F88"/>
    <w:rsid w:val="006E759D"/>
    <w:rsid w:val="006E75AD"/>
    <w:rsid w:val="006E7D40"/>
    <w:rsid w:val="006F0419"/>
    <w:rsid w:val="006F05AA"/>
    <w:rsid w:val="006F0750"/>
    <w:rsid w:val="006F0A90"/>
    <w:rsid w:val="006F190F"/>
    <w:rsid w:val="006F1B45"/>
    <w:rsid w:val="006F1E1A"/>
    <w:rsid w:val="006F2525"/>
    <w:rsid w:val="006F2768"/>
    <w:rsid w:val="006F2F78"/>
    <w:rsid w:val="006F3DD6"/>
    <w:rsid w:val="006F4447"/>
    <w:rsid w:val="006F46F1"/>
    <w:rsid w:val="006F4B6A"/>
    <w:rsid w:val="006F5548"/>
    <w:rsid w:val="006F581B"/>
    <w:rsid w:val="006F58B0"/>
    <w:rsid w:val="006F5A3D"/>
    <w:rsid w:val="006F5F89"/>
    <w:rsid w:val="006F601F"/>
    <w:rsid w:val="006F626D"/>
    <w:rsid w:val="006F6446"/>
    <w:rsid w:val="006F6B3E"/>
    <w:rsid w:val="006F6EE6"/>
    <w:rsid w:val="006F6F16"/>
    <w:rsid w:val="006F7494"/>
    <w:rsid w:val="006F76CB"/>
    <w:rsid w:val="006F7DB6"/>
    <w:rsid w:val="006F7DC2"/>
    <w:rsid w:val="00700DD0"/>
    <w:rsid w:val="00701098"/>
    <w:rsid w:val="0070117D"/>
    <w:rsid w:val="007013E8"/>
    <w:rsid w:val="00701D95"/>
    <w:rsid w:val="00701FEB"/>
    <w:rsid w:val="007022B0"/>
    <w:rsid w:val="00702A63"/>
    <w:rsid w:val="00702CF9"/>
    <w:rsid w:val="00702D43"/>
    <w:rsid w:val="00703113"/>
    <w:rsid w:val="007044C6"/>
    <w:rsid w:val="00705146"/>
    <w:rsid w:val="00705A25"/>
    <w:rsid w:val="00705BEA"/>
    <w:rsid w:val="00706165"/>
    <w:rsid w:val="0070689D"/>
    <w:rsid w:val="00706C1F"/>
    <w:rsid w:val="0070701C"/>
    <w:rsid w:val="00707485"/>
    <w:rsid w:val="00707895"/>
    <w:rsid w:val="007078DA"/>
    <w:rsid w:val="00707C7F"/>
    <w:rsid w:val="007101B3"/>
    <w:rsid w:val="00710276"/>
    <w:rsid w:val="00710506"/>
    <w:rsid w:val="00710899"/>
    <w:rsid w:val="00710B07"/>
    <w:rsid w:val="00710CF6"/>
    <w:rsid w:val="007111CC"/>
    <w:rsid w:val="00711B02"/>
    <w:rsid w:val="0071234A"/>
    <w:rsid w:val="0071252F"/>
    <w:rsid w:val="007126C0"/>
    <w:rsid w:val="0071308F"/>
    <w:rsid w:val="0071337F"/>
    <w:rsid w:val="00713404"/>
    <w:rsid w:val="007135C5"/>
    <w:rsid w:val="00713A73"/>
    <w:rsid w:val="00713E29"/>
    <w:rsid w:val="00713F55"/>
    <w:rsid w:val="007145F8"/>
    <w:rsid w:val="00714732"/>
    <w:rsid w:val="00714C4E"/>
    <w:rsid w:val="0071529D"/>
    <w:rsid w:val="007156CD"/>
    <w:rsid w:val="00715C90"/>
    <w:rsid w:val="00715CA2"/>
    <w:rsid w:val="00715F55"/>
    <w:rsid w:val="00716000"/>
    <w:rsid w:val="0071628A"/>
    <w:rsid w:val="007162CC"/>
    <w:rsid w:val="00716422"/>
    <w:rsid w:val="00716676"/>
    <w:rsid w:val="007167B5"/>
    <w:rsid w:val="00716FA6"/>
    <w:rsid w:val="00717415"/>
    <w:rsid w:val="007176F0"/>
    <w:rsid w:val="0072059E"/>
    <w:rsid w:val="00720639"/>
    <w:rsid w:val="00720758"/>
    <w:rsid w:val="00720EB2"/>
    <w:rsid w:val="0072103C"/>
    <w:rsid w:val="00721048"/>
    <w:rsid w:val="00721D49"/>
    <w:rsid w:val="007227F2"/>
    <w:rsid w:val="00722960"/>
    <w:rsid w:val="007230A4"/>
    <w:rsid w:val="007232FF"/>
    <w:rsid w:val="007237EA"/>
    <w:rsid w:val="007243DC"/>
    <w:rsid w:val="007249EF"/>
    <w:rsid w:val="00724FE4"/>
    <w:rsid w:val="00725181"/>
    <w:rsid w:val="007256C7"/>
    <w:rsid w:val="00725ACF"/>
    <w:rsid w:val="00725AE5"/>
    <w:rsid w:val="007267B6"/>
    <w:rsid w:val="00726D38"/>
    <w:rsid w:val="00726EC3"/>
    <w:rsid w:val="00726EE0"/>
    <w:rsid w:val="00726F0D"/>
    <w:rsid w:val="00727126"/>
    <w:rsid w:val="007273EF"/>
    <w:rsid w:val="007275D3"/>
    <w:rsid w:val="007277B1"/>
    <w:rsid w:val="00727AAF"/>
    <w:rsid w:val="00727B91"/>
    <w:rsid w:val="00730711"/>
    <w:rsid w:val="007308B2"/>
    <w:rsid w:val="00730DC9"/>
    <w:rsid w:val="00731284"/>
    <w:rsid w:val="0073141E"/>
    <w:rsid w:val="00731555"/>
    <w:rsid w:val="00731560"/>
    <w:rsid w:val="00731562"/>
    <w:rsid w:val="00731A0F"/>
    <w:rsid w:val="00731E22"/>
    <w:rsid w:val="0073276E"/>
    <w:rsid w:val="007328D1"/>
    <w:rsid w:val="00732D46"/>
    <w:rsid w:val="00732E1A"/>
    <w:rsid w:val="007330B1"/>
    <w:rsid w:val="0073314B"/>
    <w:rsid w:val="00733177"/>
    <w:rsid w:val="007334AB"/>
    <w:rsid w:val="00733812"/>
    <w:rsid w:val="00733C9C"/>
    <w:rsid w:val="00733D7C"/>
    <w:rsid w:val="00733DB9"/>
    <w:rsid w:val="00733EC8"/>
    <w:rsid w:val="00733EDF"/>
    <w:rsid w:val="007341AB"/>
    <w:rsid w:val="00734685"/>
    <w:rsid w:val="00734C40"/>
    <w:rsid w:val="007355A6"/>
    <w:rsid w:val="0073582A"/>
    <w:rsid w:val="00735B0D"/>
    <w:rsid w:val="00736022"/>
    <w:rsid w:val="0073616E"/>
    <w:rsid w:val="007362C3"/>
    <w:rsid w:val="007365A5"/>
    <w:rsid w:val="00736664"/>
    <w:rsid w:val="00736793"/>
    <w:rsid w:val="00736B4B"/>
    <w:rsid w:val="00736C14"/>
    <w:rsid w:val="007373ED"/>
    <w:rsid w:val="00737649"/>
    <w:rsid w:val="00737DCD"/>
    <w:rsid w:val="007403B2"/>
    <w:rsid w:val="007413E6"/>
    <w:rsid w:val="00741566"/>
    <w:rsid w:val="00741649"/>
    <w:rsid w:val="00741703"/>
    <w:rsid w:val="00741B18"/>
    <w:rsid w:val="00741B46"/>
    <w:rsid w:val="00742773"/>
    <w:rsid w:val="0074278C"/>
    <w:rsid w:val="007433AC"/>
    <w:rsid w:val="007433EA"/>
    <w:rsid w:val="00743F51"/>
    <w:rsid w:val="00744140"/>
    <w:rsid w:val="00744BCD"/>
    <w:rsid w:val="00744FC9"/>
    <w:rsid w:val="007451AC"/>
    <w:rsid w:val="00745607"/>
    <w:rsid w:val="0074566E"/>
    <w:rsid w:val="007459B0"/>
    <w:rsid w:val="00745BD1"/>
    <w:rsid w:val="00745D53"/>
    <w:rsid w:val="00746998"/>
    <w:rsid w:val="00746D21"/>
    <w:rsid w:val="0074714C"/>
    <w:rsid w:val="00747697"/>
    <w:rsid w:val="00747B61"/>
    <w:rsid w:val="00750B6D"/>
    <w:rsid w:val="00750C06"/>
    <w:rsid w:val="00750DA1"/>
    <w:rsid w:val="0075139D"/>
    <w:rsid w:val="0075163A"/>
    <w:rsid w:val="00751A64"/>
    <w:rsid w:val="00751CC5"/>
    <w:rsid w:val="00751D3E"/>
    <w:rsid w:val="007526C9"/>
    <w:rsid w:val="00752906"/>
    <w:rsid w:val="00752DD8"/>
    <w:rsid w:val="0075307A"/>
    <w:rsid w:val="00753203"/>
    <w:rsid w:val="00753285"/>
    <w:rsid w:val="00753317"/>
    <w:rsid w:val="00753DEA"/>
    <w:rsid w:val="00753E57"/>
    <w:rsid w:val="00754E89"/>
    <w:rsid w:val="00754FB8"/>
    <w:rsid w:val="007553D7"/>
    <w:rsid w:val="00755427"/>
    <w:rsid w:val="00755580"/>
    <w:rsid w:val="007562B5"/>
    <w:rsid w:val="00756515"/>
    <w:rsid w:val="007567B7"/>
    <w:rsid w:val="00756894"/>
    <w:rsid w:val="00756F25"/>
    <w:rsid w:val="007575B8"/>
    <w:rsid w:val="00757965"/>
    <w:rsid w:val="00757CE0"/>
    <w:rsid w:val="00760751"/>
    <w:rsid w:val="00760883"/>
    <w:rsid w:val="00760CD8"/>
    <w:rsid w:val="00760FA9"/>
    <w:rsid w:val="0076144A"/>
    <w:rsid w:val="00761498"/>
    <w:rsid w:val="007618E2"/>
    <w:rsid w:val="007625BD"/>
    <w:rsid w:val="007627B7"/>
    <w:rsid w:val="00763128"/>
    <w:rsid w:val="007631BC"/>
    <w:rsid w:val="007633D4"/>
    <w:rsid w:val="007634C0"/>
    <w:rsid w:val="007634CD"/>
    <w:rsid w:val="007636F9"/>
    <w:rsid w:val="00763956"/>
    <w:rsid w:val="00763B97"/>
    <w:rsid w:val="00764162"/>
    <w:rsid w:val="007643CC"/>
    <w:rsid w:val="0076453A"/>
    <w:rsid w:val="0076460C"/>
    <w:rsid w:val="00764772"/>
    <w:rsid w:val="007649D3"/>
    <w:rsid w:val="007650C6"/>
    <w:rsid w:val="00765343"/>
    <w:rsid w:val="007654A2"/>
    <w:rsid w:val="007654DA"/>
    <w:rsid w:val="00765822"/>
    <w:rsid w:val="00765C16"/>
    <w:rsid w:val="00766299"/>
    <w:rsid w:val="007663B3"/>
    <w:rsid w:val="00766750"/>
    <w:rsid w:val="00766982"/>
    <w:rsid w:val="00766C89"/>
    <w:rsid w:val="00767214"/>
    <w:rsid w:val="007672F4"/>
    <w:rsid w:val="007700E8"/>
    <w:rsid w:val="007702E4"/>
    <w:rsid w:val="00770441"/>
    <w:rsid w:val="00770468"/>
    <w:rsid w:val="00770A3F"/>
    <w:rsid w:val="00770A60"/>
    <w:rsid w:val="007713D9"/>
    <w:rsid w:val="00772548"/>
    <w:rsid w:val="007726C7"/>
    <w:rsid w:val="007740D1"/>
    <w:rsid w:val="00774250"/>
    <w:rsid w:val="00774A36"/>
    <w:rsid w:val="00775180"/>
    <w:rsid w:val="00775550"/>
    <w:rsid w:val="007756ED"/>
    <w:rsid w:val="00775DC3"/>
    <w:rsid w:val="00775ED7"/>
    <w:rsid w:val="00776CF4"/>
    <w:rsid w:val="00776FE3"/>
    <w:rsid w:val="007776DB"/>
    <w:rsid w:val="00777916"/>
    <w:rsid w:val="00777B99"/>
    <w:rsid w:val="00777C82"/>
    <w:rsid w:val="0078021F"/>
    <w:rsid w:val="00781526"/>
    <w:rsid w:val="0078205D"/>
    <w:rsid w:val="007825E9"/>
    <w:rsid w:val="00782610"/>
    <w:rsid w:val="00782A95"/>
    <w:rsid w:val="00782F7C"/>
    <w:rsid w:val="00783011"/>
    <w:rsid w:val="007831C1"/>
    <w:rsid w:val="00783670"/>
    <w:rsid w:val="00783A99"/>
    <w:rsid w:val="00784341"/>
    <w:rsid w:val="00784AC9"/>
    <w:rsid w:val="00784D8D"/>
    <w:rsid w:val="00784E4D"/>
    <w:rsid w:val="0078582D"/>
    <w:rsid w:val="007860EE"/>
    <w:rsid w:val="007869FF"/>
    <w:rsid w:val="00786FCF"/>
    <w:rsid w:val="0078704D"/>
    <w:rsid w:val="00787D95"/>
    <w:rsid w:val="00787EE9"/>
    <w:rsid w:val="00787EED"/>
    <w:rsid w:val="007901B2"/>
    <w:rsid w:val="007902CA"/>
    <w:rsid w:val="00790569"/>
    <w:rsid w:val="00790AC7"/>
    <w:rsid w:val="00790EA2"/>
    <w:rsid w:val="0079118B"/>
    <w:rsid w:val="0079133E"/>
    <w:rsid w:val="007915AC"/>
    <w:rsid w:val="007917C5"/>
    <w:rsid w:val="00791C99"/>
    <w:rsid w:val="00791E54"/>
    <w:rsid w:val="00792075"/>
    <w:rsid w:val="0079245C"/>
    <w:rsid w:val="00792A25"/>
    <w:rsid w:val="0079301A"/>
    <w:rsid w:val="00793687"/>
    <w:rsid w:val="007936A8"/>
    <w:rsid w:val="00793A6D"/>
    <w:rsid w:val="00793BD4"/>
    <w:rsid w:val="00793D2F"/>
    <w:rsid w:val="00793FA3"/>
    <w:rsid w:val="00794484"/>
    <w:rsid w:val="007945DD"/>
    <w:rsid w:val="007946AF"/>
    <w:rsid w:val="00794F6E"/>
    <w:rsid w:val="00795B71"/>
    <w:rsid w:val="00795D4B"/>
    <w:rsid w:val="00796123"/>
    <w:rsid w:val="00796271"/>
    <w:rsid w:val="00796514"/>
    <w:rsid w:val="00796744"/>
    <w:rsid w:val="00796F41"/>
    <w:rsid w:val="00797493"/>
    <w:rsid w:val="00797AB7"/>
    <w:rsid w:val="007A01BF"/>
    <w:rsid w:val="007A03E9"/>
    <w:rsid w:val="007A0D05"/>
    <w:rsid w:val="007A0D8A"/>
    <w:rsid w:val="007A1207"/>
    <w:rsid w:val="007A2309"/>
    <w:rsid w:val="007A2861"/>
    <w:rsid w:val="007A2A7B"/>
    <w:rsid w:val="007A2B0B"/>
    <w:rsid w:val="007A2D20"/>
    <w:rsid w:val="007A2D4F"/>
    <w:rsid w:val="007A3184"/>
    <w:rsid w:val="007A3A16"/>
    <w:rsid w:val="007A3E8B"/>
    <w:rsid w:val="007A3F1B"/>
    <w:rsid w:val="007A4321"/>
    <w:rsid w:val="007A45A3"/>
    <w:rsid w:val="007A4810"/>
    <w:rsid w:val="007A4C12"/>
    <w:rsid w:val="007A4E68"/>
    <w:rsid w:val="007A5044"/>
    <w:rsid w:val="007A5AB5"/>
    <w:rsid w:val="007A5AF9"/>
    <w:rsid w:val="007A5E5B"/>
    <w:rsid w:val="007A5EDD"/>
    <w:rsid w:val="007A602C"/>
    <w:rsid w:val="007A6076"/>
    <w:rsid w:val="007A6242"/>
    <w:rsid w:val="007A62FB"/>
    <w:rsid w:val="007A69F8"/>
    <w:rsid w:val="007A6C37"/>
    <w:rsid w:val="007A6E24"/>
    <w:rsid w:val="007A75F7"/>
    <w:rsid w:val="007A7FFB"/>
    <w:rsid w:val="007B0528"/>
    <w:rsid w:val="007B0611"/>
    <w:rsid w:val="007B06BC"/>
    <w:rsid w:val="007B07C6"/>
    <w:rsid w:val="007B0A1A"/>
    <w:rsid w:val="007B0BD2"/>
    <w:rsid w:val="007B1735"/>
    <w:rsid w:val="007B1C55"/>
    <w:rsid w:val="007B2AD3"/>
    <w:rsid w:val="007B2B6D"/>
    <w:rsid w:val="007B2C2A"/>
    <w:rsid w:val="007B2CD4"/>
    <w:rsid w:val="007B33B7"/>
    <w:rsid w:val="007B36FD"/>
    <w:rsid w:val="007B398D"/>
    <w:rsid w:val="007B3A23"/>
    <w:rsid w:val="007B3DD3"/>
    <w:rsid w:val="007B43CC"/>
    <w:rsid w:val="007B4655"/>
    <w:rsid w:val="007B4A30"/>
    <w:rsid w:val="007B4B60"/>
    <w:rsid w:val="007B4ED5"/>
    <w:rsid w:val="007B5BBD"/>
    <w:rsid w:val="007B5FFB"/>
    <w:rsid w:val="007B682B"/>
    <w:rsid w:val="007B6BF5"/>
    <w:rsid w:val="007B6CD8"/>
    <w:rsid w:val="007B6DAF"/>
    <w:rsid w:val="007B730F"/>
    <w:rsid w:val="007B77F0"/>
    <w:rsid w:val="007C0872"/>
    <w:rsid w:val="007C10A6"/>
    <w:rsid w:val="007C1124"/>
    <w:rsid w:val="007C11CB"/>
    <w:rsid w:val="007C148E"/>
    <w:rsid w:val="007C16E7"/>
    <w:rsid w:val="007C1D27"/>
    <w:rsid w:val="007C22C2"/>
    <w:rsid w:val="007C27F4"/>
    <w:rsid w:val="007C295E"/>
    <w:rsid w:val="007C319B"/>
    <w:rsid w:val="007C40EE"/>
    <w:rsid w:val="007C4150"/>
    <w:rsid w:val="007C4320"/>
    <w:rsid w:val="007C4457"/>
    <w:rsid w:val="007C48EA"/>
    <w:rsid w:val="007C4C94"/>
    <w:rsid w:val="007C4ED4"/>
    <w:rsid w:val="007C52BF"/>
    <w:rsid w:val="007C5375"/>
    <w:rsid w:val="007C5961"/>
    <w:rsid w:val="007C59CB"/>
    <w:rsid w:val="007C5E45"/>
    <w:rsid w:val="007C602D"/>
    <w:rsid w:val="007C6181"/>
    <w:rsid w:val="007C6E4D"/>
    <w:rsid w:val="007C7630"/>
    <w:rsid w:val="007C7C66"/>
    <w:rsid w:val="007C7E75"/>
    <w:rsid w:val="007D02E7"/>
    <w:rsid w:val="007D03C2"/>
    <w:rsid w:val="007D04B4"/>
    <w:rsid w:val="007D093A"/>
    <w:rsid w:val="007D0AAB"/>
    <w:rsid w:val="007D0B01"/>
    <w:rsid w:val="007D101B"/>
    <w:rsid w:val="007D10E0"/>
    <w:rsid w:val="007D1231"/>
    <w:rsid w:val="007D1633"/>
    <w:rsid w:val="007D1A69"/>
    <w:rsid w:val="007D2352"/>
    <w:rsid w:val="007D2680"/>
    <w:rsid w:val="007D29FD"/>
    <w:rsid w:val="007D2BB8"/>
    <w:rsid w:val="007D2BED"/>
    <w:rsid w:val="007D2CB1"/>
    <w:rsid w:val="007D2CC2"/>
    <w:rsid w:val="007D2D9C"/>
    <w:rsid w:val="007D2FB4"/>
    <w:rsid w:val="007D2FBF"/>
    <w:rsid w:val="007D3000"/>
    <w:rsid w:val="007D3167"/>
    <w:rsid w:val="007D3363"/>
    <w:rsid w:val="007D35EE"/>
    <w:rsid w:val="007D3BDB"/>
    <w:rsid w:val="007D40E0"/>
    <w:rsid w:val="007D47A3"/>
    <w:rsid w:val="007D50FA"/>
    <w:rsid w:val="007D5A05"/>
    <w:rsid w:val="007D5B87"/>
    <w:rsid w:val="007D5BB8"/>
    <w:rsid w:val="007D5F8C"/>
    <w:rsid w:val="007D6795"/>
    <w:rsid w:val="007D6C09"/>
    <w:rsid w:val="007D70D0"/>
    <w:rsid w:val="007D79B3"/>
    <w:rsid w:val="007D7CCE"/>
    <w:rsid w:val="007E07AE"/>
    <w:rsid w:val="007E0931"/>
    <w:rsid w:val="007E098F"/>
    <w:rsid w:val="007E0A27"/>
    <w:rsid w:val="007E1912"/>
    <w:rsid w:val="007E1A33"/>
    <w:rsid w:val="007E1AAC"/>
    <w:rsid w:val="007E1E21"/>
    <w:rsid w:val="007E1F3B"/>
    <w:rsid w:val="007E2283"/>
    <w:rsid w:val="007E2586"/>
    <w:rsid w:val="007E2785"/>
    <w:rsid w:val="007E2D98"/>
    <w:rsid w:val="007E2E6E"/>
    <w:rsid w:val="007E30D5"/>
    <w:rsid w:val="007E34D2"/>
    <w:rsid w:val="007E354A"/>
    <w:rsid w:val="007E3BE5"/>
    <w:rsid w:val="007E3D23"/>
    <w:rsid w:val="007E445B"/>
    <w:rsid w:val="007E4710"/>
    <w:rsid w:val="007E4775"/>
    <w:rsid w:val="007E5441"/>
    <w:rsid w:val="007E5674"/>
    <w:rsid w:val="007E5D35"/>
    <w:rsid w:val="007E61A7"/>
    <w:rsid w:val="007E6274"/>
    <w:rsid w:val="007E629F"/>
    <w:rsid w:val="007E6506"/>
    <w:rsid w:val="007E6E8F"/>
    <w:rsid w:val="007E73DE"/>
    <w:rsid w:val="007E75F4"/>
    <w:rsid w:val="007E79D7"/>
    <w:rsid w:val="007F0E09"/>
    <w:rsid w:val="007F0FDA"/>
    <w:rsid w:val="007F1012"/>
    <w:rsid w:val="007F139F"/>
    <w:rsid w:val="007F1BAD"/>
    <w:rsid w:val="007F1D21"/>
    <w:rsid w:val="007F1D74"/>
    <w:rsid w:val="007F1FA7"/>
    <w:rsid w:val="007F2079"/>
    <w:rsid w:val="007F22DF"/>
    <w:rsid w:val="007F3431"/>
    <w:rsid w:val="007F368C"/>
    <w:rsid w:val="007F391B"/>
    <w:rsid w:val="007F3C98"/>
    <w:rsid w:val="007F3F55"/>
    <w:rsid w:val="007F4973"/>
    <w:rsid w:val="007F4A99"/>
    <w:rsid w:val="007F4BE5"/>
    <w:rsid w:val="007F4CB5"/>
    <w:rsid w:val="007F4E31"/>
    <w:rsid w:val="007F4EC6"/>
    <w:rsid w:val="007F5982"/>
    <w:rsid w:val="007F5B75"/>
    <w:rsid w:val="007F5EB4"/>
    <w:rsid w:val="007F6B7E"/>
    <w:rsid w:val="007F6C2C"/>
    <w:rsid w:val="007F6D39"/>
    <w:rsid w:val="007F7897"/>
    <w:rsid w:val="007F79CD"/>
    <w:rsid w:val="007F79F1"/>
    <w:rsid w:val="007F7AC7"/>
    <w:rsid w:val="0080004F"/>
    <w:rsid w:val="008002F6"/>
    <w:rsid w:val="008005C0"/>
    <w:rsid w:val="00801062"/>
    <w:rsid w:val="00801454"/>
    <w:rsid w:val="008016DF"/>
    <w:rsid w:val="00801B23"/>
    <w:rsid w:val="00801F3C"/>
    <w:rsid w:val="008020E7"/>
    <w:rsid w:val="008021FA"/>
    <w:rsid w:val="00802898"/>
    <w:rsid w:val="00802B83"/>
    <w:rsid w:val="008030A9"/>
    <w:rsid w:val="00803C45"/>
    <w:rsid w:val="00803E96"/>
    <w:rsid w:val="0080409E"/>
    <w:rsid w:val="0080443D"/>
    <w:rsid w:val="008048C9"/>
    <w:rsid w:val="008049CF"/>
    <w:rsid w:val="00804F16"/>
    <w:rsid w:val="0080523E"/>
    <w:rsid w:val="00805B06"/>
    <w:rsid w:val="008061CC"/>
    <w:rsid w:val="008061EC"/>
    <w:rsid w:val="00806579"/>
    <w:rsid w:val="00806810"/>
    <w:rsid w:val="00806876"/>
    <w:rsid w:val="00806974"/>
    <w:rsid w:val="00806CA9"/>
    <w:rsid w:val="00807695"/>
    <w:rsid w:val="00807A3F"/>
    <w:rsid w:val="00810AA6"/>
    <w:rsid w:val="00811174"/>
    <w:rsid w:val="00811762"/>
    <w:rsid w:val="008119C5"/>
    <w:rsid w:val="00811B49"/>
    <w:rsid w:val="00811CBC"/>
    <w:rsid w:val="00811E23"/>
    <w:rsid w:val="00812023"/>
    <w:rsid w:val="00812121"/>
    <w:rsid w:val="00812646"/>
    <w:rsid w:val="0081273D"/>
    <w:rsid w:val="008127B8"/>
    <w:rsid w:val="00812F04"/>
    <w:rsid w:val="008134AE"/>
    <w:rsid w:val="00813661"/>
    <w:rsid w:val="008139B1"/>
    <w:rsid w:val="00813DD6"/>
    <w:rsid w:val="00813F9F"/>
    <w:rsid w:val="00814084"/>
    <w:rsid w:val="00814786"/>
    <w:rsid w:val="00814DCC"/>
    <w:rsid w:val="00815015"/>
    <w:rsid w:val="0081511D"/>
    <w:rsid w:val="00815D0F"/>
    <w:rsid w:val="00815D17"/>
    <w:rsid w:val="00815E48"/>
    <w:rsid w:val="00815F20"/>
    <w:rsid w:val="008160C8"/>
    <w:rsid w:val="008161B5"/>
    <w:rsid w:val="0081624D"/>
    <w:rsid w:val="008163F2"/>
    <w:rsid w:val="00816802"/>
    <w:rsid w:val="00816811"/>
    <w:rsid w:val="00816C37"/>
    <w:rsid w:val="008178D9"/>
    <w:rsid w:val="00820300"/>
    <w:rsid w:val="008204D8"/>
    <w:rsid w:val="0082067F"/>
    <w:rsid w:val="00821434"/>
    <w:rsid w:val="0082158B"/>
    <w:rsid w:val="00821C5E"/>
    <w:rsid w:val="00821F4F"/>
    <w:rsid w:val="00822041"/>
    <w:rsid w:val="00822759"/>
    <w:rsid w:val="008227A5"/>
    <w:rsid w:val="00822E56"/>
    <w:rsid w:val="0082308F"/>
    <w:rsid w:val="008240ED"/>
    <w:rsid w:val="0082448E"/>
    <w:rsid w:val="0082469B"/>
    <w:rsid w:val="00824DF6"/>
    <w:rsid w:val="0082558A"/>
    <w:rsid w:val="00825B12"/>
    <w:rsid w:val="00825C99"/>
    <w:rsid w:val="0082624D"/>
    <w:rsid w:val="00826C47"/>
    <w:rsid w:val="00826D21"/>
    <w:rsid w:val="00826F29"/>
    <w:rsid w:val="00827407"/>
    <w:rsid w:val="00827B8E"/>
    <w:rsid w:val="00830F30"/>
    <w:rsid w:val="0083203D"/>
    <w:rsid w:val="008327BE"/>
    <w:rsid w:val="008328B2"/>
    <w:rsid w:val="00832BDC"/>
    <w:rsid w:val="00833396"/>
    <w:rsid w:val="0083354D"/>
    <w:rsid w:val="00833A0A"/>
    <w:rsid w:val="00833D33"/>
    <w:rsid w:val="00834C0D"/>
    <w:rsid w:val="00835514"/>
    <w:rsid w:val="008363A4"/>
    <w:rsid w:val="00836403"/>
    <w:rsid w:val="00836563"/>
    <w:rsid w:val="0083661E"/>
    <w:rsid w:val="00836759"/>
    <w:rsid w:val="00836C46"/>
    <w:rsid w:val="0083732C"/>
    <w:rsid w:val="008376AB"/>
    <w:rsid w:val="00837D1B"/>
    <w:rsid w:val="00837F1E"/>
    <w:rsid w:val="00840EBB"/>
    <w:rsid w:val="00841052"/>
    <w:rsid w:val="008416D6"/>
    <w:rsid w:val="00841840"/>
    <w:rsid w:val="00842160"/>
    <w:rsid w:val="00842244"/>
    <w:rsid w:val="0084280A"/>
    <w:rsid w:val="0084299B"/>
    <w:rsid w:val="00842C8F"/>
    <w:rsid w:val="00842D49"/>
    <w:rsid w:val="008431AE"/>
    <w:rsid w:val="008434F4"/>
    <w:rsid w:val="008435DB"/>
    <w:rsid w:val="008436F7"/>
    <w:rsid w:val="00843B66"/>
    <w:rsid w:val="00843C5C"/>
    <w:rsid w:val="008444B0"/>
    <w:rsid w:val="00844619"/>
    <w:rsid w:val="0084461E"/>
    <w:rsid w:val="00844B03"/>
    <w:rsid w:val="0084504B"/>
    <w:rsid w:val="008456D9"/>
    <w:rsid w:val="0084571A"/>
    <w:rsid w:val="00845A3F"/>
    <w:rsid w:val="00845D3F"/>
    <w:rsid w:val="00845DCA"/>
    <w:rsid w:val="00845FAF"/>
    <w:rsid w:val="00846200"/>
    <w:rsid w:val="008463FF"/>
    <w:rsid w:val="0084641B"/>
    <w:rsid w:val="0084665B"/>
    <w:rsid w:val="00846966"/>
    <w:rsid w:val="008469B1"/>
    <w:rsid w:val="0085003A"/>
    <w:rsid w:val="008502AF"/>
    <w:rsid w:val="00850638"/>
    <w:rsid w:val="00851CCD"/>
    <w:rsid w:val="00851F17"/>
    <w:rsid w:val="008524E8"/>
    <w:rsid w:val="008525BF"/>
    <w:rsid w:val="0085291E"/>
    <w:rsid w:val="00852C4B"/>
    <w:rsid w:val="008530E1"/>
    <w:rsid w:val="0085391C"/>
    <w:rsid w:val="00853E22"/>
    <w:rsid w:val="00853E5F"/>
    <w:rsid w:val="00854714"/>
    <w:rsid w:val="00854918"/>
    <w:rsid w:val="0085491E"/>
    <w:rsid w:val="00854AB9"/>
    <w:rsid w:val="00854E5D"/>
    <w:rsid w:val="008551BE"/>
    <w:rsid w:val="008552D6"/>
    <w:rsid w:val="00855483"/>
    <w:rsid w:val="008555B3"/>
    <w:rsid w:val="00855694"/>
    <w:rsid w:val="00855BD1"/>
    <w:rsid w:val="0085631C"/>
    <w:rsid w:val="0085654E"/>
    <w:rsid w:val="0085655A"/>
    <w:rsid w:val="0085656F"/>
    <w:rsid w:val="008568BE"/>
    <w:rsid w:val="008573A3"/>
    <w:rsid w:val="008574A0"/>
    <w:rsid w:val="00857851"/>
    <w:rsid w:val="00857AB0"/>
    <w:rsid w:val="008602F0"/>
    <w:rsid w:val="00860765"/>
    <w:rsid w:val="00860D87"/>
    <w:rsid w:val="00860EFA"/>
    <w:rsid w:val="008610FE"/>
    <w:rsid w:val="008617F3"/>
    <w:rsid w:val="00861A3B"/>
    <w:rsid w:val="00861DB0"/>
    <w:rsid w:val="00862034"/>
    <w:rsid w:val="00862118"/>
    <w:rsid w:val="00862324"/>
    <w:rsid w:val="00862A31"/>
    <w:rsid w:val="00863261"/>
    <w:rsid w:val="00864639"/>
    <w:rsid w:val="008649A8"/>
    <w:rsid w:val="00864A05"/>
    <w:rsid w:val="00865743"/>
    <w:rsid w:val="00865755"/>
    <w:rsid w:val="008659CD"/>
    <w:rsid w:val="008660ED"/>
    <w:rsid w:val="008663EB"/>
    <w:rsid w:val="0086656A"/>
    <w:rsid w:val="008665CF"/>
    <w:rsid w:val="00866738"/>
    <w:rsid w:val="0086698F"/>
    <w:rsid w:val="00866C02"/>
    <w:rsid w:val="00867307"/>
    <w:rsid w:val="008673F0"/>
    <w:rsid w:val="00867620"/>
    <w:rsid w:val="00867BB5"/>
    <w:rsid w:val="00867F5D"/>
    <w:rsid w:val="008703FF"/>
    <w:rsid w:val="00870474"/>
    <w:rsid w:val="00870763"/>
    <w:rsid w:val="0087078A"/>
    <w:rsid w:val="00870881"/>
    <w:rsid w:val="00870B15"/>
    <w:rsid w:val="0087125A"/>
    <w:rsid w:val="00871650"/>
    <w:rsid w:val="008717BA"/>
    <w:rsid w:val="00871A15"/>
    <w:rsid w:val="00872355"/>
    <w:rsid w:val="0087236F"/>
    <w:rsid w:val="00872CB5"/>
    <w:rsid w:val="00872D1C"/>
    <w:rsid w:val="008731C5"/>
    <w:rsid w:val="00873628"/>
    <w:rsid w:val="008738A0"/>
    <w:rsid w:val="00873D67"/>
    <w:rsid w:val="00873EED"/>
    <w:rsid w:val="00874044"/>
    <w:rsid w:val="008740CE"/>
    <w:rsid w:val="00874AEA"/>
    <w:rsid w:val="00874C62"/>
    <w:rsid w:val="00874C6D"/>
    <w:rsid w:val="008751B7"/>
    <w:rsid w:val="008752D5"/>
    <w:rsid w:val="0087532D"/>
    <w:rsid w:val="00875B0E"/>
    <w:rsid w:val="00875CFB"/>
    <w:rsid w:val="00875EAF"/>
    <w:rsid w:val="00875ED5"/>
    <w:rsid w:val="00876055"/>
    <w:rsid w:val="00876217"/>
    <w:rsid w:val="008762B7"/>
    <w:rsid w:val="00876CA0"/>
    <w:rsid w:val="00876E0A"/>
    <w:rsid w:val="008770CF"/>
    <w:rsid w:val="00877372"/>
    <w:rsid w:val="008777DB"/>
    <w:rsid w:val="00877870"/>
    <w:rsid w:val="00877BE6"/>
    <w:rsid w:val="00877FD1"/>
    <w:rsid w:val="008807AE"/>
    <w:rsid w:val="0088094C"/>
    <w:rsid w:val="00880B59"/>
    <w:rsid w:val="00880B5D"/>
    <w:rsid w:val="00880BAA"/>
    <w:rsid w:val="00880C14"/>
    <w:rsid w:val="00880CFC"/>
    <w:rsid w:val="0088142A"/>
    <w:rsid w:val="00881788"/>
    <w:rsid w:val="00881A83"/>
    <w:rsid w:val="008820F4"/>
    <w:rsid w:val="008823A3"/>
    <w:rsid w:val="0088256B"/>
    <w:rsid w:val="00882603"/>
    <w:rsid w:val="008827A7"/>
    <w:rsid w:val="008828C6"/>
    <w:rsid w:val="008828FB"/>
    <w:rsid w:val="0088305F"/>
    <w:rsid w:val="00883080"/>
    <w:rsid w:val="00883786"/>
    <w:rsid w:val="00883915"/>
    <w:rsid w:val="00883E2B"/>
    <w:rsid w:val="00883FD1"/>
    <w:rsid w:val="008847E4"/>
    <w:rsid w:val="00884B82"/>
    <w:rsid w:val="00884F48"/>
    <w:rsid w:val="008855CC"/>
    <w:rsid w:val="00885CF3"/>
    <w:rsid w:val="00885D48"/>
    <w:rsid w:val="00885FFC"/>
    <w:rsid w:val="008864FB"/>
    <w:rsid w:val="008866A2"/>
    <w:rsid w:val="008867EF"/>
    <w:rsid w:val="0088732A"/>
    <w:rsid w:val="00887401"/>
    <w:rsid w:val="008876C8"/>
    <w:rsid w:val="008904B8"/>
    <w:rsid w:val="0089060C"/>
    <w:rsid w:val="00890638"/>
    <w:rsid w:val="00890898"/>
    <w:rsid w:val="00890A42"/>
    <w:rsid w:val="00890E7D"/>
    <w:rsid w:val="008910DD"/>
    <w:rsid w:val="00891337"/>
    <w:rsid w:val="00891DCD"/>
    <w:rsid w:val="008924AD"/>
    <w:rsid w:val="00892532"/>
    <w:rsid w:val="008927DE"/>
    <w:rsid w:val="00892EBC"/>
    <w:rsid w:val="0089305C"/>
    <w:rsid w:val="0089369A"/>
    <w:rsid w:val="008943CE"/>
    <w:rsid w:val="008947F5"/>
    <w:rsid w:val="008948AD"/>
    <w:rsid w:val="00894BA6"/>
    <w:rsid w:val="00894C91"/>
    <w:rsid w:val="00894EC8"/>
    <w:rsid w:val="008955B7"/>
    <w:rsid w:val="008955DE"/>
    <w:rsid w:val="00896078"/>
    <w:rsid w:val="008962F3"/>
    <w:rsid w:val="008966F1"/>
    <w:rsid w:val="00896A21"/>
    <w:rsid w:val="0089751D"/>
    <w:rsid w:val="008A00D7"/>
    <w:rsid w:val="008A0293"/>
    <w:rsid w:val="008A0975"/>
    <w:rsid w:val="008A0CE3"/>
    <w:rsid w:val="008A1064"/>
    <w:rsid w:val="008A108D"/>
    <w:rsid w:val="008A1771"/>
    <w:rsid w:val="008A19F3"/>
    <w:rsid w:val="008A1ACA"/>
    <w:rsid w:val="008A1F7C"/>
    <w:rsid w:val="008A2274"/>
    <w:rsid w:val="008A228F"/>
    <w:rsid w:val="008A2301"/>
    <w:rsid w:val="008A297F"/>
    <w:rsid w:val="008A299E"/>
    <w:rsid w:val="008A2D98"/>
    <w:rsid w:val="008A308B"/>
    <w:rsid w:val="008A337C"/>
    <w:rsid w:val="008A3887"/>
    <w:rsid w:val="008A3B8C"/>
    <w:rsid w:val="008A44E1"/>
    <w:rsid w:val="008A45B8"/>
    <w:rsid w:val="008A5F85"/>
    <w:rsid w:val="008A6515"/>
    <w:rsid w:val="008A6540"/>
    <w:rsid w:val="008A658E"/>
    <w:rsid w:val="008A68D1"/>
    <w:rsid w:val="008A6C7F"/>
    <w:rsid w:val="008A6E52"/>
    <w:rsid w:val="008A6FA8"/>
    <w:rsid w:val="008A7115"/>
    <w:rsid w:val="008A735F"/>
    <w:rsid w:val="008A7927"/>
    <w:rsid w:val="008A7A0C"/>
    <w:rsid w:val="008A7B7E"/>
    <w:rsid w:val="008A7E9D"/>
    <w:rsid w:val="008B0A8F"/>
    <w:rsid w:val="008B0CE2"/>
    <w:rsid w:val="008B1464"/>
    <w:rsid w:val="008B15D8"/>
    <w:rsid w:val="008B17A0"/>
    <w:rsid w:val="008B192E"/>
    <w:rsid w:val="008B1D8F"/>
    <w:rsid w:val="008B22E8"/>
    <w:rsid w:val="008B2AAF"/>
    <w:rsid w:val="008B335B"/>
    <w:rsid w:val="008B33A7"/>
    <w:rsid w:val="008B3468"/>
    <w:rsid w:val="008B3B5E"/>
    <w:rsid w:val="008B3D30"/>
    <w:rsid w:val="008B3E08"/>
    <w:rsid w:val="008B3F6E"/>
    <w:rsid w:val="008B4CFE"/>
    <w:rsid w:val="008B5202"/>
    <w:rsid w:val="008B5868"/>
    <w:rsid w:val="008B58B8"/>
    <w:rsid w:val="008B58F8"/>
    <w:rsid w:val="008B5E4E"/>
    <w:rsid w:val="008B5F68"/>
    <w:rsid w:val="008B625F"/>
    <w:rsid w:val="008B68E4"/>
    <w:rsid w:val="008B6CDC"/>
    <w:rsid w:val="008B71A6"/>
    <w:rsid w:val="008B7225"/>
    <w:rsid w:val="008B7528"/>
    <w:rsid w:val="008B7B4B"/>
    <w:rsid w:val="008C0406"/>
    <w:rsid w:val="008C05C3"/>
    <w:rsid w:val="008C0877"/>
    <w:rsid w:val="008C0F27"/>
    <w:rsid w:val="008C1196"/>
    <w:rsid w:val="008C14BF"/>
    <w:rsid w:val="008C1577"/>
    <w:rsid w:val="008C1A88"/>
    <w:rsid w:val="008C1B1B"/>
    <w:rsid w:val="008C1B5D"/>
    <w:rsid w:val="008C1F7C"/>
    <w:rsid w:val="008C20AE"/>
    <w:rsid w:val="008C27CE"/>
    <w:rsid w:val="008C2832"/>
    <w:rsid w:val="008C30CF"/>
    <w:rsid w:val="008C30DD"/>
    <w:rsid w:val="008C3364"/>
    <w:rsid w:val="008C3373"/>
    <w:rsid w:val="008C369D"/>
    <w:rsid w:val="008C4763"/>
    <w:rsid w:val="008C48CF"/>
    <w:rsid w:val="008C4B91"/>
    <w:rsid w:val="008C501E"/>
    <w:rsid w:val="008C577D"/>
    <w:rsid w:val="008C5BE0"/>
    <w:rsid w:val="008C5CB5"/>
    <w:rsid w:val="008C5E4E"/>
    <w:rsid w:val="008C626F"/>
    <w:rsid w:val="008C6321"/>
    <w:rsid w:val="008C677D"/>
    <w:rsid w:val="008C684A"/>
    <w:rsid w:val="008C698C"/>
    <w:rsid w:val="008C6E0A"/>
    <w:rsid w:val="008C7820"/>
    <w:rsid w:val="008C7A58"/>
    <w:rsid w:val="008D00D2"/>
    <w:rsid w:val="008D030B"/>
    <w:rsid w:val="008D1AB3"/>
    <w:rsid w:val="008D21DE"/>
    <w:rsid w:val="008D22CA"/>
    <w:rsid w:val="008D2843"/>
    <w:rsid w:val="008D2E90"/>
    <w:rsid w:val="008D351A"/>
    <w:rsid w:val="008D395A"/>
    <w:rsid w:val="008D3A27"/>
    <w:rsid w:val="008D3BD7"/>
    <w:rsid w:val="008D3CA5"/>
    <w:rsid w:val="008D416C"/>
    <w:rsid w:val="008D42B1"/>
    <w:rsid w:val="008D4D59"/>
    <w:rsid w:val="008D5AFB"/>
    <w:rsid w:val="008D5B8B"/>
    <w:rsid w:val="008D5E84"/>
    <w:rsid w:val="008D5FB8"/>
    <w:rsid w:val="008D5FF3"/>
    <w:rsid w:val="008D6312"/>
    <w:rsid w:val="008D6B31"/>
    <w:rsid w:val="008D7030"/>
    <w:rsid w:val="008D74A2"/>
    <w:rsid w:val="008D799E"/>
    <w:rsid w:val="008D7A16"/>
    <w:rsid w:val="008D7A1D"/>
    <w:rsid w:val="008D7A28"/>
    <w:rsid w:val="008D7A8C"/>
    <w:rsid w:val="008D7B00"/>
    <w:rsid w:val="008E0517"/>
    <w:rsid w:val="008E0766"/>
    <w:rsid w:val="008E0F18"/>
    <w:rsid w:val="008E1A1B"/>
    <w:rsid w:val="008E1AE2"/>
    <w:rsid w:val="008E1CD0"/>
    <w:rsid w:val="008E2386"/>
    <w:rsid w:val="008E2689"/>
    <w:rsid w:val="008E304D"/>
    <w:rsid w:val="008E33A1"/>
    <w:rsid w:val="008E3703"/>
    <w:rsid w:val="008E370A"/>
    <w:rsid w:val="008E3BA0"/>
    <w:rsid w:val="008E3E46"/>
    <w:rsid w:val="008E4092"/>
    <w:rsid w:val="008E4B12"/>
    <w:rsid w:val="008E4F8F"/>
    <w:rsid w:val="008E50A0"/>
    <w:rsid w:val="008E5147"/>
    <w:rsid w:val="008E5BF6"/>
    <w:rsid w:val="008E5F98"/>
    <w:rsid w:val="008E677C"/>
    <w:rsid w:val="008E68B1"/>
    <w:rsid w:val="008E6A8F"/>
    <w:rsid w:val="008E7049"/>
    <w:rsid w:val="008E70C3"/>
    <w:rsid w:val="008E7419"/>
    <w:rsid w:val="008E7C06"/>
    <w:rsid w:val="008F01DF"/>
    <w:rsid w:val="008F022F"/>
    <w:rsid w:val="008F02F9"/>
    <w:rsid w:val="008F039D"/>
    <w:rsid w:val="008F04B0"/>
    <w:rsid w:val="008F0934"/>
    <w:rsid w:val="008F0A73"/>
    <w:rsid w:val="008F11C8"/>
    <w:rsid w:val="008F1232"/>
    <w:rsid w:val="008F1521"/>
    <w:rsid w:val="008F2195"/>
    <w:rsid w:val="008F284F"/>
    <w:rsid w:val="008F29A1"/>
    <w:rsid w:val="008F2AB2"/>
    <w:rsid w:val="008F30BE"/>
    <w:rsid w:val="008F321C"/>
    <w:rsid w:val="008F32D4"/>
    <w:rsid w:val="008F3730"/>
    <w:rsid w:val="008F3DF3"/>
    <w:rsid w:val="008F4153"/>
    <w:rsid w:val="008F41E1"/>
    <w:rsid w:val="008F4656"/>
    <w:rsid w:val="008F4EDC"/>
    <w:rsid w:val="008F54DA"/>
    <w:rsid w:val="008F569F"/>
    <w:rsid w:val="008F6638"/>
    <w:rsid w:val="008F66E7"/>
    <w:rsid w:val="008F68A8"/>
    <w:rsid w:val="008F76A3"/>
    <w:rsid w:val="00900394"/>
    <w:rsid w:val="009004DA"/>
    <w:rsid w:val="00900B1E"/>
    <w:rsid w:val="00900C2C"/>
    <w:rsid w:val="00900FCD"/>
    <w:rsid w:val="00901193"/>
    <w:rsid w:val="00901A64"/>
    <w:rsid w:val="00902C3F"/>
    <w:rsid w:val="0090300F"/>
    <w:rsid w:val="009032F3"/>
    <w:rsid w:val="00903588"/>
    <w:rsid w:val="009039F1"/>
    <w:rsid w:val="00903B7D"/>
    <w:rsid w:val="00903DE5"/>
    <w:rsid w:val="009041E2"/>
    <w:rsid w:val="00904498"/>
    <w:rsid w:val="00904C80"/>
    <w:rsid w:val="00904EB9"/>
    <w:rsid w:val="00905176"/>
    <w:rsid w:val="0090550A"/>
    <w:rsid w:val="009057D9"/>
    <w:rsid w:val="009057E2"/>
    <w:rsid w:val="00905F33"/>
    <w:rsid w:val="00905FCC"/>
    <w:rsid w:val="009060B1"/>
    <w:rsid w:val="009061FE"/>
    <w:rsid w:val="009062E9"/>
    <w:rsid w:val="00906BDB"/>
    <w:rsid w:val="00906FB7"/>
    <w:rsid w:val="00907107"/>
    <w:rsid w:val="00907463"/>
    <w:rsid w:val="0090773E"/>
    <w:rsid w:val="00907D11"/>
    <w:rsid w:val="0091082C"/>
    <w:rsid w:val="0091097D"/>
    <w:rsid w:val="00910EAA"/>
    <w:rsid w:val="00910F5F"/>
    <w:rsid w:val="009115A3"/>
    <w:rsid w:val="0091168C"/>
    <w:rsid w:val="009117ED"/>
    <w:rsid w:val="00911864"/>
    <w:rsid w:val="00911933"/>
    <w:rsid w:val="00912454"/>
    <w:rsid w:val="009125F6"/>
    <w:rsid w:val="00912637"/>
    <w:rsid w:val="009129F1"/>
    <w:rsid w:val="00913182"/>
    <w:rsid w:val="00913ACC"/>
    <w:rsid w:val="00913BEB"/>
    <w:rsid w:val="00913E30"/>
    <w:rsid w:val="00914317"/>
    <w:rsid w:val="00914EEE"/>
    <w:rsid w:val="009150D4"/>
    <w:rsid w:val="009152C6"/>
    <w:rsid w:val="00915E90"/>
    <w:rsid w:val="00916768"/>
    <w:rsid w:val="00916DF2"/>
    <w:rsid w:val="00916F3D"/>
    <w:rsid w:val="00917010"/>
    <w:rsid w:val="00917691"/>
    <w:rsid w:val="00917B70"/>
    <w:rsid w:val="0092027C"/>
    <w:rsid w:val="00920965"/>
    <w:rsid w:val="00920ABD"/>
    <w:rsid w:val="00920F25"/>
    <w:rsid w:val="00921171"/>
    <w:rsid w:val="009216B6"/>
    <w:rsid w:val="00922A53"/>
    <w:rsid w:val="00922E39"/>
    <w:rsid w:val="0092307C"/>
    <w:rsid w:val="009231D3"/>
    <w:rsid w:val="00923333"/>
    <w:rsid w:val="0092344C"/>
    <w:rsid w:val="00923885"/>
    <w:rsid w:val="009238F9"/>
    <w:rsid w:val="00923E84"/>
    <w:rsid w:val="009240AB"/>
    <w:rsid w:val="009244F7"/>
    <w:rsid w:val="00924945"/>
    <w:rsid w:val="00924D28"/>
    <w:rsid w:val="00924D62"/>
    <w:rsid w:val="00925262"/>
    <w:rsid w:val="0092555D"/>
    <w:rsid w:val="00925643"/>
    <w:rsid w:val="0092593F"/>
    <w:rsid w:val="009260B9"/>
    <w:rsid w:val="009267AB"/>
    <w:rsid w:val="009269C8"/>
    <w:rsid w:val="00927315"/>
    <w:rsid w:val="00927630"/>
    <w:rsid w:val="00927D5F"/>
    <w:rsid w:val="00930098"/>
    <w:rsid w:val="00930C08"/>
    <w:rsid w:val="00930D8E"/>
    <w:rsid w:val="0093102A"/>
    <w:rsid w:val="00931764"/>
    <w:rsid w:val="00931814"/>
    <w:rsid w:val="00931C11"/>
    <w:rsid w:val="0093219B"/>
    <w:rsid w:val="009322D3"/>
    <w:rsid w:val="009326A6"/>
    <w:rsid w:val="009329CD"/>
    <w:rsid w:val="00932D7B"/>
    <w:rsid w:val="00932D8C"/>
    <w:rsid w:val="00932E57"/>
    <w:rsid w:val="009332D3"/>
    <w:rsid w:val="0093388F"/>
    <w:rsid w:val="00933948"/>
    <w:rsid w:val="00933AAF"/>
    <w:rsid w:val="00933FD7"/>
    <w:rsid w:val="0093401D"/>
    <w:rsid w:val="009341DB"/>
    <w:rsid w:val="0093429F"/>
    <w:rsid w:val="009346D0"/>
    <w:rsid w:val="00934A7C"/>
    <w:rsid w:val="00935100"/>
    <w:rsid w:val="00935328"/>
    <w:rsid w:val="00935401"/>
    <w:rsid w:val="009358D0"/>
    <w:rsid w:val="00935AA3"/>
    <w:rsid w:val="00936213"/>
    <w:rsid w:val="009362CC"/>
    <w:rsid w:val="0093662D"/>
    <w:rsid w:val="00936B4D"/>
    <w:rsid w:val="00936BBD"/>
    <w:rsid w:val="00936C2E"/>
    <w:rsid w:val="00936D85"/>
    <w:rsid w:val="00937240"/>
    <w:rsid w:val="0093751A"/>
    <w:rsid w:val="009377F9"/>
    <w:rsid w:val="00937D72"/>
    <w:rsid w:val="009403CB"/>
    <w:rsid w:val="00940E5B"/>
    <w:rsid w:val="00941445"/>
    <w:rsid w:val="00941662"/>
    <w:rsid w:val="00941A30"/>
    <w:rsid w:val="00941EEC"/>
    <w:rsid w:val="009422CF"/>
    <w:rsid w:val="009427FE"/>
    <w:rsid w:val="00942B70"/>
    <w:rsid w:val="00942F02"/>
    <w:rsid w:val="009437EC"/>
    <w:rsid w:val="00943843"/>
    <w:rsid w:val="00943F90"/>
    <w:rsid w:val="00944092"/>
    <w:rsid w:val="009450D2"/>
    <w:rsid w:val="009454D3"/>
    <w:rsid w:val="009458C8"/>
    <w:rsid w:val="00945A99"/>
    <w:rsid w:val="00945FC3"/>
    <w:rsid w:val="00945FDF"/>
    <w:rsid w:val="00946299"/>
    <w:rsid w:val="0094638F"/>
    <w:rsid w:val="009466A4"/>
    <w:rsid w:val="00946F06"/>
    <w:rsid w:val="00946F37"/>
    <w:rsid w:val="00947096"/>
    <w:rsid w:val="00947330"/>
    <w:rsid w:val="00947865"/>
    <w:rsid w:val="00947B4E"/>
    <w:rsid w:val="009503DA"/>
    <w:rsid w:val="00950BAE"/>
    <w:rsid w:val="009511EF"/>
    <w:rsid w:val="009516EB"/>
    <w:rsid w:val="0095177B"/>
    <w:rsid w:val="00951CAA"/>
    <w:rsid w:val="00951CD5"/>
    <w:rsid w:val="00951F69"/>
    <w:rsid w:val="009522A1"/>
    <w:rsid w:val="00952462"/>
    <w:rsid w:val="0095311B"/>
    <w:rsid w:val="00953951"/>
    <w:rsid w:val="00953D24"/>
    <w:rsid w:val="00954497"/>
    <w:rsid w:val="00955021"/>
    <w:rsid w:val="0095508A"/>
    <w:rsid w:val="00955123"/>
    <w:rsid w:val="00955124"/>
    <w:rsid w:val="009557AA"/>
    <w:rsid w:val="00955ADC"/>
    <w:rsid w:val="00955B70"/>
    <w:rsid w:val="00955C34"/>
    <w:rsid w:val="009562A0"/>
    <w:rsid w:val="0095662D"/>
    <w:rsid w:val="00956F70"/>
    <w:rsid w:val="0095741F"/>
    <w:rsid w:val="00957702"/>
    <w:rsid w:val="00957769"/>
    <w:rsid w:val="00957BAF"/>
    <w:rsid w:val="00957E32"/>
    <w:rsid w:val="00957FD4"/>
    <w:rsid w:val="0096026D"/>
    <w:rsid w:val="0096086B"/>
    <w:rsid w:val="00960BCD"/>
    <w:rsid w:val="00960D54"/>
    <w:rsid w:val="00960F07"/>
    <w:rsid w:val="00960FEE"/>
    <w:rsid w:val="00961084"/>
    <w:rsid w:val="009615E5"/>
    <w:rsid w:val="009615E6"/>
    <w:rsid w:val="0096190C"/>
    <w:rsid w:val="009619D7"/>
    <w:rsid w:val="00961C02"/>
    <w:rsid w:val="00961D34"/>
    <w:rsid w:val="00962117"/>
    <w:rsid w:val="009624DD"/>
    <w:rsid w:val="00962F4F"/>
    <w:rsid w:val="009630F6"/>
    <w:rsid w:val="0096318D"/>
    <w:rsid w:val="0096434D"/>
    <w:rsid w:val="009643C6"/>
    <w:rsid w:val="00964BAA"/>
    <w:rsid w:val="0096539F"/>
    <w:rsid w:val="0096573D"/>
    <w:rsid w:val="0096597E"/>
    <w:rsid w:val="00966416"/>
    <w:rsid w:val="0096654A"/>
    <w:rsid w:val="009670AB"/>
    <w:rsid w:val="00967927"/>
    <w:rsid w:val="0096796F"/>
    <w:rsid w:val="00967A0C"/>
    <w:rsid w:val="00967CED"/>
    <w:rsid w:val="009706A0"/>
    <w:rsid w:val="00970EC3"/>
    <w:rsid w:val="00971726"/>
    <w:rsid w:val="00971802"/>
    <w:rsid w:val="00971D6F"/>
    <w:rsid w:val="00972196"/>
    <w:rsid w:val="00972412"/>
    <w:rsid w:val="009726A7"/>
    <w:rsid w:val="00972DD8"/>
    <w:rsid w:val="00972F01"/>
    <w:rsid w:val="00973B91"/>
    <w:rsid w:val="00973BE7"/>
    <w:rsid w:val="00973EE1"/>
    <w:rsid w:val="009744EE"/>
    <w:rsid w:val="00974518"/>
    <w:rsid w:val="0097494A"/>
    <w:rsid w:val="00974995"/>
    <w:rsid w:val="00974C66"/>
    <w:rsid w:val="00974D06"/>
    <w:rsid w:val="00974E24"/>
    <w:rsid w:val="0097500A"/>
    <w:rsid w:val="009753F0"/>
    <w:rsid w:val="00975994"/>
    <w:rsid w:val="00975A2D"/>
    <w:rsid w:val="00975FC3"/>
    <w:rsid w:val="009762C3"/>
    <w:rsid w:val="00976ABF"/>
    <w:rsid w:val="00977496"/>
    <w:rsid w:val="009775C7"/>
    <w:rsid w:val="009775E6"/>
    <w:rsid w:val="0097785F"/>
    <w:rsid w:val="00977923"/>
    <w:rsid w:val="00977B13"/>
    <w:rsid w:val="00977E03"/>
    <w:rsid w:val="00980148"/>
    <w:rsid w:val="009803E1"/>
    <w:rsid w:val="009809FC"/>
    <w:rsid w:val="00980BB4"/>
    <w:rsid w:val="00981668"/>
    <w:rsid w:val="00981B80"/>
    <w:rsid w:val="00981D63"/>
    <w:rsid w:val="00981E1A"/>
    <w:rsid w:val="0098244A"/>
    <w:rsid w:val="00982691"/>
    <w:rsid w:val="0098299E"/>
    <w:rsid w:val="00982AA4"/>
    <w:rsid w:val="00982C0A"/>
    <w:rsid w:val="00982C68"/>
    <w:rsid w:val="00982E58"/>
    <w:rsid w:val="00982FBA"/>
    <w:rsid w:val="00983518"/>
    <w:rsid w:val="00983763"/>
    <w:rsid w:val="00983C2E"/>
    <w:rsid w:val="00984496"/>
    <w:rsid w:val="0098460C"/>
    <w:rsid w:val="0098487C"/>
    <w:rsid w:val="00984930"/>
    <w:rsid w:val="00984C2B"/>
    <w:rsid w:val="00984E02"/>
    <w:rsid w:val="00984FFB"/>
    <w:rsid w:val="009850EA"/>
    <w:rsid w:val="009851D2"/>
    <w:rsid w:val="009857B3"/>
    <w:rsid w:val="00985B1A"/>
    <w:rsid w:val="00985B24"/>
    <w:rsid w:val="00985E6B"/>
    <w:rsid w:val="00985F02"/>
    <w:rsid w:val="00986267"/>
    <w:rsid w:val="00986C25"/>
    <w:rsid w:val="00986E45"/>
    <w:rsid w:val="009870F4"/>
    <w:rsid w:val="0098713B"/>
    <w:rsid w:val="00987198"/>
    <w:rsid w:val="00987798"/>
    <w:rsid w:val="0098786F"/>
    <w:rsid w:val="0098799E"/>
    <w:rsid w:val="00987BBA"/>
    <w:rsid w:val="0099024A"/>
    <w:rsid w:val="00990312"/>
    <w:rsid w:val="0099046E"/>
    <w:rsid w:val="009905F1"/>
    <w:rsid w:val="00990A83"/>
    <w:rsid w:val="00991024"/>
    <w:rsid w:val="009918AA"/>
    <w:rsid w:val="00991CB2"/>
    <w:rsid w:val="00991D73"/>
    <w:rsid w:val="00991EB1"/>
    <w:rsid w:val="00991EFB"/>
    <w:rsid w:val="0099249B"/>
    <w:rsid w:val="00992766"/>
    <w:rsid w:val="00992960"/>
    <w:rsid w:val="00992CAE"/>
    <w:rsid w:val="00992CD0"/>
    <w:rsid w:val="00992CF1"/>
    <w:rsid w:val="00992FDA"/>
    <w:rsid w:val="00993209"/>
    <w:rsid w:val="00993472"/>
    <w:rsid w:val="00993DB6"/>
    <w:rsid w:val="00993DFA"/>
    <w:rsid w:val="00993E22"/>
    <w:rsid w:val="00994471"/>
    <w:rsid w:val="0099463B"/>
    <w:rsid w:val="00994E84"/>
    <w:rsid w:val="00995EA6"/>
    <w:rsid w:val="0099603C"/>
    <w:rsid w:val="009969B1"/>
    <w:rsid w:val="00996B6E"/>
    <w:rsid w:val="009972A4"/>
    <w:rsid w:val="00997759"/>
    <w:rsid w:val="00997A7C"/>
    <w:rsid w:val="00997C03"/>
    <w:rsid w:val="00997E0C"/>
    <w:rsid w:val="00997E70"/>
    <w:rsid w:val="009A174E"/>
    <w:rsid w:val="009A1AD6"/>
    <w:rsid w:val="009A1C72"/>
    <w:rsid w:val="009A1DFB"/>
    <w:rsid w:val="009A1E61"/>
    <w:rsid w:val="009A2286"/>
    <w:rsid w:val="009A25F3"/>
    <w:rsid w:val="009A260C"/>
    <w:rsid w:val="009A293A"/>
    <w:rsid w:val="009A3154"/>
    <w:rsid w:val="009A341F"/>
    <w:rsid w:val="009A34E5"/>
    <w:rsid w:val="009A389D"/>
    <w:rsid w:val="009A3BFF"/>
    <w:rsid w:val="009A3C74"/>
    <w:rsid w:val="009A4229"/>
    <w:rsid w:val="009A4F94"/>
    <w:rsid w:val="009A505C"/>
    <w:rsid w:val="009A51FA"/>
    <w:rsid w:val="009A54FF"/>
    <w:rsid w:val="009A5F9F"/>
    <w:rsid w:val="009A60DA"/>
    <w:rsid w:val="009A614F"/>
    <w:rsid w:val="009A623F"/>
    <w:rsid w:val="009A647E"/>
    <w:rsid w:val="009A6621"/>
    <w:rsid w:val="009A6947"/>
    <w:rsid w:val="009A72B7"/>
    <w:rsid w:val="009A79D2"/>
    <w:rsid w:val="009A7BFF"/>
    <w:rsid w:val="009A7FF4"/>
    <w:rsid w:val="009B067C"/>
    <w:rsid w:val="009B084D"/>
    <w:rsid w:val="009B085E"/>
    <w:rsid w:val="009B13A0"/>
    <w:rsid w:val="009B1C63"/>
    <w:rsid w:val="009B26E3"/>
    <w:rsid w:val="009B286F"/>
    <w:rsid w:val="009B2C8D"/>
    <w:rsid w:val="009B2F08"/>
    <w:rsid w:val="009B3379"/>
    <w:rsid w:val="009B356B"/>
    <w:rsid w:val="009B371B"/>
    <w:rsid w:val="009B392C"/>
    <w:rsid w:val="009B4B46"/>
    <w:rsid w:val="009B563A"/>
    <w:rsid w:val="009B582D"/>
    <w:rsid w:val="009B5DA0"/>
    <w:rsid w:val="009B60E1"/>
    <w:rsid w:val="009B6252"/>
    <w:rsid w:val="009B6A59"/>
    <w:rsid w:val="009B71E8"/>
    <w:rsid w:val="009B7C08"/>
    <w:rsid w:val="009B7CBC"/>
    <w:rsid w:val="009B7DFF"/>
    <w:rsid w:val="009C0E68"/>
    <w:rsid w:val="009C0F77"/>
    <w:rsid w:val="009C12C5"/>
    <w:rsid w:val="009C1A64"/>
    <w:rsid w:val="009C1CD8"/>
    <w:rsid w:val="009C213D"/>
    <w:rsid w:val="009C2257"/>
    <w:rsid w:val="009C264C"/>
    <w:rsid w:val="009C2A60"/>
    <w:rsid w:val="009C2E47"/>
    <w:rsid w:val="009C32CB"/>
    <w:rsid w:val="009C335E"/>
    <w:rsid w:val="009C36F3"/>
    <w:rsid w:val="009C37A0"/>
    <w:rsid w:val="009C41D8"/>
    <w:rsid w:val="009C4397"/>
    <w:rsid w:val="009C44C5"/>
    <w:rsid w:val="009C468E"/>
    <w:rsid w:val="009C46A5"/>
    <w:rsid w:val="009C4704"/>
    <w:rsid w:val="009C48C9"/>
    <w:rsid w:val="009C4904"/>
    <w:rsid w:val="009C4D56"/>
    <w:rsid w:val="009C7A93"/>
    <w:rsid w:val="009D052A"/>
    <w:rsid w:val="009D0980"/>
    <w:rsid w:val="009D09F0"/>
    <w:rsid w:val="009D0C36"/>
    <w:rsid w:val="009D1413"/>
    <w:rsid w:val="009D1699"/>
    <w:rsid w:val="009D28F9"/>
    <w:rsid w:val="009D2A6C"/>
    <w:rsid w:val="009D348E"/>
    <w:rsid w:val="009D4010"/>
    <w:rsid w:val="009D4A03"/>
    <w:rsid w:val="009D4FEE"/>
    <w:rsid w:val="009D5082"/>
    <w:rsid w:val="009D50D1"/>
    <w:rsid w:val="009D560A"/>
    <w:rsid w:val="009D5A67"/>
    <w:rsid w:val="009D5C3E"/>
    <w:rsid w:val="009D5C70"/>
    <w:rsid w:val="009D6CD6"/>
    <w:rsid w:val="009D710A"/>
    <w:rsid w:val="009D726A"/>
    <w:rsid w:val="009D74BC"/>
    <w:rsid w:val="009D753A"/>
    <w:rsid w:val="009D776A"/>
    <w:rsid w:val="009D77C3"/>
    <w:rsid w:val="009D7904"/>
    <w:rsid w:val="009D7C07"/>
    <w:rsid w:val="009E0CAE"/>
    <w:rsid w:val="009E269C"/>
    <w:rsid w:val="009E2750"/>
    <w:rsid w:val="009E27B4"/>
    <w:rsid w:val="009E2B37"/>
    <w:rsid w:val="009E36BA"/>
    <w:rsid w:val="009E40E3"/>
    <w:rsid w:val="009E41F3"/>
    <w:rsid w:val="009E42F7"/>
    <w:rsid w:val="009E4BD3"/>
    <w:rsid w:val="009E4CC9"/>
    <w:rsid w:val="009E53C6"/>
    <w:rsid w:val="009E6107"/>
    <w:rsid w:val="009E649B"/>
    <w:rsid w:val="009E6B01"/>
    <w:rsid w:val="009E6CF1"/>
    <w:rsid w:val="009E6E5C"/>
    <w:rsid w:val="009E72FB"/>
    <w:rsid w:val="009E7E3F"/>
    <w:rsid w:val="009F0FD6"/>
    <w:rsid w:val="009F12CA"/>
    <w:rsid w:val="009F1734"/>
    <w:rsid w:val="009F18AC"/>
    <w:rsid w:val="009F2420"/>
    <w:rsid w:val="009F3002"/>
    <w:rsid w:val="009F31F4"/>
    <w:rsid w:val="009F33ED"/>
    <w:rsid w:val="009F35BB"/>
    <w:rsid w:val="009F36A8"/>
    <w:rsid w:val="009F4D03"/>
    <w:rsid w:val="009F5279"/>
    <w:rsid w:val="009F551C"/>
    <w:rsid w:val="009F592F"/>
    <w:rsid w:val="009F5E07"/>
    <w:rsid w:val="009F5E5D"/>
    <w:rsid w:val="009F5E8D"/>
    <w:rsid w:val="009F6044"/>
    <w:rsid w:val="009F62FA"/>
    <w:rsid w:val="009F66D4"/>
    <w:rsid w:val="009F6A3E"/>
    <w:rsid w:val="009F73FD"/>
    <w:rsid w:val="009F764A"/>
    <w:rsid w:val="009F7725"/>
    <w:rsid w:val="009F77A2"/>
    <w:rsid w:val="009F7934"/>
    <w:rsid w:val="009F7D31"/>
    <w:rsid w:val="009F7F37"/>
    <w:rsid w:val="00A008B6"/>
    <w:rsid w:val="00A00F54"/>
    <w:rsid w:val="00A014E1"/>
    <w:rsid w:val="00A01528"/>
    <w:rsid w:val="00A0155A"/>
    <w:rsid w:val="00A01571"/>
    <w:rsid w:val="00A018E7"/>
    <w:rsid w:val="00A01E6F"/>
    <w:rsid w:val="00A02234"/>
    <w:rsid w:val="00A02710"/>
    <w:rsid w:val="00A02B6E"/>
    <w:rsid w:val="00A02FE6"/>
    <w:rsid w:val="00A0358E"/>
    <w:rsid w:val="00A03998"/>
    <w:rsid w:val="00A03AAC"/>
    <w:rsid w:val="00A03BAF"/>
    <w:rsid w:val="00A03F9C"/>
    <w:rsid w:val="00A0466D"/>
    <w:rsid w:val="00A047C6"/>
    <w:rsid w:val="00A0532F"/>
    <w:rsid w:val="00A0578F"/>
    <w:rsid w:val="00A058D9"/>
    <w:rsid w:val="00A05C76"/>
    <w:rsid w:val="00A06A84"/>
    <w:rsid w:val="00A06C04"/>
    <w:rsid w:val="00A06C7A"/>
    <w:rsid w:val="00A06D49"/>
    <w:rsid w:val="00A074E5"/>
    <w:rsid w:val="00A075B8"/>
    <w:rsid w:val="00A07987"/>
    <w:rsid w:val="00A10167"/>
    <w:rsid w:val="00A10216"/>
    <w:rsid w:val="00A10626"/>
    <w:rsid w:val="00A108BA"/>
    <w:rsid w:val="00A10CAD"/>
    <w:rsid w:val="00A10F2D"/>
    <w:rsid w:val="00A10F86"/>
    <w:rsid w:val="00A110EF"/>
    <w:rsid w:val="00A112B6"/>
    <w:rsid w:val="00A119AD"/>
    <w:rsid w:val="00A1200D"/>
    <w:rsid w:val="00A122CF"/>
    <w:rsid w:val="00A123C5"/>
    <w:rsid w:val="00A123DF"/>
    <w:rsid w:val="00A1291F"/>
    <w:rsid w:val="00A12C1B"/>
    <w:rsid w:val="00A12ECD"/>
    <w:rsid w:val="00A13012"/>
    <w:rsid w:val="00A13127"/>
    <w:rsid w:val="00A13133"/>
    <w:rsid w:val="00A13153"/>
    <w:rsid w:val="00A133AA"/>
    <w:rsid w:val="00A1387C"/>
    <w:rsid w:val="00A13A12"/>
    <w:rsid w:val="00A13AE3"/>
    <w:rsid w:val="00A13E57"/>
    <w:rsid w:val="00A13EAB"/>
    <w:rsid w:val="00A13F38"/>
    <w:rsid w:val="00A1494D"/>
    <w:rsid w:val="00A14B22"/>
    <w:rsid w:val="00A14CE0"/>
    <w:rsid w:val="00A15056"/>
    <w:rsid w:val="00A15098"/>
    <w:rsid w:val="00A150BB"/>
    <w:rsid w:val="00A15244"/>
    <w:rsid w:val="00A153C5"/>
    <w:rsid w:val="00A15BB4"/>
    <w:rsid w:val="00A16018"/>
    <w:rsid w:val="00A160F0"/>
    <w:rsid w:val="00A16713"/>
    <w:rsid w:val="00A168AD"/>
    <w:rsid w:val="00A16B30"/>
    <w:rsid w:val="00A16BE4"/>
    <w:rsid w:val="00A16ECC"/>
    <w:rsid w:val="00A16EF0"/>
    <w:rsid w:val="00A1731E"/>
    <w:rsid w:val="00A17AAF"/>
    <w:rsid w:val="00A200F8"/>
    <w:rsid w:val="00A20652"/>
    <w:rsid w:val="00A20EFA"/>
    <w:rsid w:val="00A220DC"/>
    <w:rsid w:val="00A226C5"/>
    <w:rsid w:val="00A228CA"/>
    <w:rsid w:val="00A22979"/>
    <w:rsid w:val="00A22CB8"/>
    <w:rsid w:val="00A22D49"/>
    <w:rsid w:val="00A230BC"/>
    <w:rsid w:val="00A230CD"/>
    <w:rsid w:val="00A23A35"/>
    <w:rsid w:val="00A23E61"/>
    <w:rsid w:val="00A24D7C"/>
    <w:rsid w:val="00A25280"/>
    <w:rsid w:val="00A25828"/>
    <w:rsid w:val="00A25891"/>
    <w:rsid w:val="00A25D04"/>
    <w:rsid w:val="00A26307"/>
    <w:rsid w:val="00A263C6"/>
    <w:rsid w:val="00A2657B"/>
    <w:rsid w:val="00A26998"/>
    <w:rsid w:val="00A269CF"/>
    <w:rsid w:val="00A26D24"/>
    <w:rsid w:val="00A27021"/>
    <w:rsid w:val="00A2742D"/>
    <w:rsid w:val="00A278C0"/>
    <w:rsid w:val="00A27AEF"/>
    <w:rsid w:val="00A27BA7"/>
    <w:rsid w:val="00A27C6A"/>
    <w:rsid w:val="00A30316"/>
    <w:rsid w:val="00A303CB"/>
    <w:rsid w:val="00A303F6"/>
    <w:rsid w:val="00A30596"/>
    <w:rsid w:val="00A3065C"/>
    <w:rsid w:val="00A306BD"/>
    <w:rsid w:val="00A309A5"/>
    <w:rsid w:val="00A309C8"/>
    <w:rsid w:val="00A314DD"/>
    <w:rsid w:val="00A31B1F"/>
    <w:rsid w:val="00A321C6"/>
    <w:rsid w:val="00A32AD4"/>
    <w:rsid w:val="00A3302D"/>
    <w:rsid w:val="00A33529"/>
    <w:rsid w:val="00A33BE7"/>
    <w:rsid w:val="00A33C4B"/>
    <w:rsid w:val="00A33EF8"/>
    <w:rsid w:val="00A33F59"/>
    <w:rsid w:val="00A3467B"/>
    <w:rsid w:val="00A346DD"/>
    <w:rsid w:val="00A34912"/>
    <w:rsid w:val="00A34FF9"/>
    <w:rsid w:val="00A3560E"/>
    <w:rsid w:val="00A3576D"/>
    <w:rsid w:val="00A359A1"/>
    <w:rsid w:val="00A36317"/>
    <w:rsid w:val="00A36909"/>
    <w:rsid w:val="00A36B95"/>
    <w:rsid w:val="00A3777A"/>
    <w:rsid w:val="00A37905"/>
    <w:rsid w:val="00A37B69"/>
    <w:rsid w:val="00A37F61"/>
    <w:rsid w:val="00A40861"/>
    <w:rsid w:val="00A40A07"/>
    <w:rsid w:val="00A40F01"/>
    <w:rsid w:val="00A4125A"/>
    <w:rsid w:val="00A42390"/>
    <w:rsid w:val="00A4253C"/>
    <w:rsid w:val="00A42754"/>
    <w:rsid w:val="00A4282C"/>
    <w:rsid w:val="00A42F56"/>
    <w:rsid w:val="00A438B3"/>
    <w:rsid w:val="00A43AD7"/>
    <w:rsid w:val="00A43FB6"/>
    <w:rsid w:val="00A442BE"/>
    <w:rsid w:val="00A44550"/>
    <w:rsid w:val="00A44B67"/>
    <w:rsid w:val="00A44EAA"/>
    <w:rsid w:val="00A44EAC"/>
    <w:rsid w:val="00A44EE1"/>
    <w:rsid w:val="00A453F8"/>
    <w:rsid w:val="00A455C9"/>
    <w:rsid w:val="00A45C23"/>
    <w:rsid w:val="00A46150"/>
    <w:rsid w:val="00A462EE"/>
    <w:rsid w:val="00A46611"/>
    <w:rsid w:val="00A46946"/>
    <w:rsid w:val="00A46CEC"/>
    <w:rsid w:val="00A46DB8"/>
    <w:rsid w:val="00A46E1B"/>
    <w:rsid w:val="00A46F1D"/>
    <w:rsid w:val="00A47155"/>
    <w:rsid w:val="00A47310"/>
    <w:rsid w:val="00A474BF"/>
    <w:rsid w:val="00A47542"/>
    <w:rsid w:val="00A475A4"/>
    <w:rsid w:val="00A478B0"/>
    <w:rsid w:val="00A47A26"/>
    <w:rsid w:val="00A47A28"/>
    <w:rsid w:val="00A47A38"/>
    <w:rsid w:val="00A47F6F"/>
    <w:rsid w:val="00A50135"/>
    <w:rsid w:val="00A50579"/>
    <w:rsid w:val="00A5060E"/>
    <w:rsid w:val="00A5083C"/>
    <w:rsid w:val="00A50CC8"/>
    <w:rsid w:val="00A50F88"/>
    <w:rsid w:val="00A51744"/>
    <w:rsid w:val="00A51B01"/>
    <w:rsid w:val="00A51CC9"/>
    <w:rsid w:val="00A51DC5"/>
    <w:rsid w:val="00A525F7"/>
    <w:rsid w:val="00A52B8F"/>
    <w:rsid w:val="00A52BDE"/>
    <w:rsid w:val="00A52D83"/>
    <w:rsid w:val="00A52E27"/>
    <w:rsid w:val="00A5313A"/>
    <w:rsid w:val="00A53412"/>
    <w:rsid w:val="00A537F4"/>
    <w:rsid w:val="00A53C37"/>
    <w:rsid w:val="00A5410B"/>
    <w:rsid w:val="00A54479"/>
    <w:rsid w:val="00A553F8"/>
    <w:rsid w:val="00A554EF"/>
    <w:rsid w:val="00A5557A"/>
    <w:rsid w:val="00A5573C"/>
    <w:rsid w:val="00A5586E"/>
    <w:rsid w:val="00A564F2"/>
    <w:rsid w:val="00A56ABF"/>
    <w:rsid w:val="00A56D3A"/>
    <w:rsid w:val="00A57606"/>
    <w:rsid w:val="00A576FD"/>
    <w:rsid w:val="00A5775A"/>
    <w:rsid w:val="00A57927"/>
    <w:rsid w:val="00A5799D"/>
    <w:rsid w:val="00A57B1C"/>
    <w:rsid w:val="00A57B6F"/>
    <w:rsid w:val="00A6001D"/>
    <w:rsid w:val="00A605F7"/>
    <w:rsid w:val="00A606A9"/>
    <w:rsid w:val="00A60A03"/>
    <w:rsid w:val="00A60B78"/>
    <w:rsid w:val="00A60D85"/>
    <w:rsid w:val="00A61C84"/>
    <w:rsid w:val="00A61D31"/>
    <w:rsid w:val="00A62994"/>
    <w:rsid w:val="00A637CB"/>
    <w:rsid w:val="00A639D7"/>
    <w:rsid w:val="00A63DE4"/>
    <w:rsid w:val="00A63F18"/>
    <w:rsid w:val="00A64725"/>
    <w:rsid w:val="00A64E1C"/>
    <w:rsid w:val="00A64FB3"/>
    <w:rsid w:val="00A65035"/>
    <w:rsid w:val="00A65245"/>
    <w:rsid w:val="00A65462"/>
    <w:rsid w:val="00A65888"/>
    <w:rsid w:val="00A65C98"/>
    <w:rsid w:val="00A65DC3"/>
    <w:rsid w:val="00A66463"/>
    <w:rsid w:val="00A664EE"/>
    <w:rsid w:val="00A66BCF"/>
    <w:rsid w:val="00A66D71"/>
    <w:rsid w:val="00A67207"/>
    <w:rsid w:val="00A6727B"/>
    <w:rsid w:val="00A6754C"/>
    <w:rsid w:val="00A700EF"/>
    <w:rsid w:val="00A701A5"/>
    <w:rsid w:val="00A70227"/>
    <w:rsid w:val="00A702A7"/>
    <w:rsid w:val="00A703AA"/>
    <w:rsid w:val="00A703E5"/>
    <w:rsid w:val="00A7130A"/>
    <w:rsid w:val="00A72492"/>
    <w:rsid w:val="00A72D3F"/>
    <w:rsid w:val="00A73136"/>
    <w:rsid w:val="00A73635"/>
    <w:rsid w:val="00A73C5F"/>
    <w:rsid w:val="00A73E4D"/>
    <w:rsid w:val="00A7416B"/>
    <w:rsid w:val="00A741DF"/>
    <w:rsid w:val="00A74245"/>
    <w:rsid w:val="00A74C39"/>
    <w:rsid w:val="00A75312"/>
    <w:rsid w:val="00A75868"/>
    <w:rsid w:val="00A75A30"/>
    <w:rsid w:val="00A75E66"/>
    <w:rsid w:val="00A76391"/>
    <w:rsid w:val="00A76666"/>
    <w:rsid w:val="00A76BCB"/>
    <w:rsid w:val="00A76E11"/>
    <w:rsid w:val="00A76E39"/>
    <w:rsid w:val="00A77605"/>
    <w:rsid w:val="00A7772E"/>
    <w:rsid w:val="00A77BBF"/>
    <w:rsid w:val="00A77EC1"/>
    <w:rsid w:val="00A77F9A"/>
    <w:rsid w:val="00A80043"/>
    <w:rsid w:val="00A80B27"/>
    <w:rsid w:val="00A80E20"/>
    <w:rsid w:val="00A80FB6"/>
    <w:rsid w:val="00A818EE"/>
    <w:rsid w:val="00A81E2A"/>
    <w:rsid w:val="00A8223F"/>
    <w:rsid w:val="00A82694"/>
    <w:rsid w:val="00A82A97"/>
    <w:rsid w:val="00A8339F"/>
    <w:rsid w:val="00A83A50"/>
    <w:rsid w:val="00A83A80"/>
    <w:rsid w:val="00A84014"/>
    <w:rsid w:val="00A8444F"/>
    <w:rsid w:val="00A8448A"/>
    <w:rsid w:val="00A844BE"/>
    <w:rsid w:val="00A846D6"/>
    <w:rsid w:val="00A85051"/>
    <w:rsid w:val="00A85428"/>
    <w:rsid w:val="00A860A9"/>
    <w:rsid w:val="00A864F4"/>
    <w:rsid w:val="00A86B88"/>
    <w:rsid w:val="00A86CE3"/>
    <w:rsid w:val="00A8700B"/>
    <w:rsid w:val="00A8716F"/>
    <w:rsid w:val="00A875A4"/>
    <w:rsid w:val="00A876BA"/>
    <w:rsid w:val="00A879D6"/>
    <w:rsid w:val="00A87AF2"/>
    <w:rsid w:val="00A9001F"/>
    <w:rsid w:val="00A90702"/>
    <w:rsid w:val="00A90A08"/>
    <w:rsid w:val="00A912AC"/>
    <w:rsid w:val="00A914AC"/>
    <w:rsid w:val="00A91602"/>
    <w:rsid w:val="00A91D76"/>
    <w:rsid w:val="00A92B5F"/>
    <w:rsid w:val="00A93443"/>
    <w:rsid w:val="00A94175"/>
    <w:rsid w:val="00A941CA"/>
    <w:rsid w:val="00A941F4"/>
    <w:rsid w:val="00A94F9E"/>
    <w:rsid w:val="00A951A4"/>
    <w:rsid w:val="00A95538"/>
    <w:rsid w:val="00A9563B"/>
    <w:rsid w:val="00A95AB8"/>
    <w:rsid w:val="00A96032"/>
    <w:rsid w:val="00A97DDB"/>
    <w:rsid w:val="00AA006A"/>
    <w:rsid w:val="00AA00FA"/>
    <w:rsid w:val="00AA014E"/>
    <w:rsid w:val="00AA044F"/>
    <w:rsid w:val="00AA0600"/>
    <w:rsid w:val="00AA118D"/>
    <w:rsid w:val="00AA149F"/>
    <w:rsid w:val="00AA1561"/>
    <w:rsid w:val="00AA1CAC"/>
    <w:rsid w:val="00AA1E07"/>
    <w:rsid w:val="00AA2065"/>
    <w:rsid w:val="00AA20B8"/>
    <w:rsid w:val="00AA212C"/>
    <w:rsid w:val="00AA33DA"/>
    <w:rsid w:val="00AA3622"/>
    <w:rsid w:val="00AA367C"/>
    <w:rsid w:val="00AA3B0A"/>
    <w:rsid w:val="00AA3F44"/>
    <w:rsid w:val="00AA4374"/>
    <w:rsid w:val="00AA58B0"/>
    <w:rsid w:val="00AA6053"/>
    <w:rsid w:val="00AA6389"/>
    <w:rsid w:val="00AA64E5"/>
    <w:rsid w:val="00AA686E"/>
    <w:rsid w:val="00AA6A3C"/>
    <w:rsid w:val="00AA6C06"/>
    <w:rsid w:val="00AA70A1"/>
    <w:rsid w:val="00AA762E"/>
    <w:rsid w:val="00AA7725"/>
    <w:rsid w:val="00AA7784"/>
    <w:rsid w:val="00AA77BD"/>
    <w:rsid w:val="00AA7D8D"/>
    <w:rsid w:val="00AA7DC2"/>
    <w:rsid w:val="00AB009D"/>
    <w:rsid w:val="00AB00A1"/>
    <w:rsid w:val="00AB099B"/>
    <w:rsid w:val="00AB0C65"/>
    <w:rsid w:val="00AB1094"/>
    <w:rsid w:val="00AB1454"/>
    <w:rsid w:val="00AB14F1"/>
    <w:rsid w:val="00AB1727"/>
    <w:rsid w:val="00AB1BD7"/>
    <w:rsid w:val="00AB1F2B"/>
    <w:rsid w:val="00AB2290"/>
    <w:rsid w:val="00AB2BE7"/>
    <w:rsid w:val="00AB2D59"/>
    <w:rsid w:val="00AB3133"/>
    <w:rsid w:val="00AB3895"/>
    <w:rsid w:val="00AB4945"/>
    <w:rsid w:val="00AB4E9F"/>
    <w:rsid w:val="00AB5205"/>
    <w:rsid w:val="00AB6121"/>
    <w:rsid w:val="00AB62F8"/>
    <w:rsid w:val="00AB70CA"/>
    <w:rsid w:val="00AB70E8"/>
    <w:rsid w:val="00AC009C"/>
    <w:rsid w:val="00AC04E9"/>
    <w:rsid w:val="00AC08CB"/>
    <w:rsid w:val="00AC0C0A"/>
    <w:rsid w:val="00AC1167"/>
    <w:rsid w:val="00AC12CD"/>
    <w:rsid w:val="00AC1587"/>
    <w:rsid w:val="00AC1851"/>
    <w:rsid w:val="00AC1A43"/>
    <w:rsid w:val="00AC1B85"/>
    <w:rsid w:val="00AC1B99"/>
    <w:rsid w:val="00AC1C9A"/>
    <w:rsid w:val="00AC22AB"/>
    <w:rsid w:val="00AC24D3"/>
    <w:rsid w:val="00AC2737"/>
    <w:rsid w:val="00AC2A01"/>
    <w:rsid w:val="00AC2B7E"/>
    <w:rsid w:val="00AC2D32"/>
    <w:rsid w:val="00AC2F43"/>
    <w:rsid w:val="00AC30EB"/>
    <w:rsid w:val="00AC32E6"/>
    <w:rsid w:val="00AC32F3"/>
    <w:rsid w:val="00AC337B"/>
    <w:rsid w:val="00AC37CB"/>
    <w:rsid w:val="00AC3B84"/>
    <w:rsid w:val="00AC3DFF"/>
    <w:rsid w:val="00AC43DF"/>
    <w:rsid w:val="00AC451C"/>
    <w:rsid w:val="00AC516D"/>
    <w:rsid w:val="00AC5AEE"/>
    <w:rsid w:val="00AC5C5B"/>
    <w:rsid w:val="00AC5F05"/>
    <w:rsid w:val="00AC62A8"/>
    <w:rsid w:val="00AC68EF"/>
    <w:rsid w:val="00AC6CE2"/>
    <w:rsid w:val="00AC6F29"/>
    <w:rsid w:val="00AC7250"/>
    <w:rsid w:val="00AC7409"/>
    <w:rsid w:val="00AC7AE1"/>
    <w:rsid w:val="00AC7C5D"/>
    <w:rsid w:val="00AD04AB"/>
    <w:rsid w:val="00AD04E8"/>
    <w:rsid w:val="00AD0D1E"/>
    <w:rsid w:val="00AD0D2B"/>
    <w:rsid w:val="00AD1007"/>
    <w:rsid w:val="00AD1316"/>
    <w:rsid w:val="00AD1A67"/>
    <w:rsid w:val="00AD1DD0"/>
    <w:rsid w:val="00AD1E09"/>
    <w:rsid w:val="00AD1E10"/>
    <w:rsid w:val="00AD2111"/>
    <w:rsid w:val="00AD2CBB"/>
    <w:rsid w:val="00AD2CE2"/>
    <w:rsid w:val="00AD2EF1"/>
    <w:rsid w:val="00AD383A"/>
    <w:rsid w:val="00AD3978"/>
    <w:rsid w:val="00AD3E3C"/>
    <w:rsid w:val="00AD46ED"/>
    <w:rsid w:val="00AD4768"/>
    <w:rsid w:val="00AD4BCC"/>
    <w:rsid w:val="00AD4F13"/>
    <w:rsid w:val="00AD55CB"/>
    <w:rsid w:val="00AD55D2"/>
    <w:rsid w:val="00AD5756"/>
    <w:rsid w:val="00AD5A55"/>
    <w:rsid w:val="00AD5A92"/>
    <w:rsid w:val="00AD5B7E"/>
    <w:rsid w:val="00AD5CBB"/>
    <w:rsid w:val="00AD5E21"/>
    <w:rsid w:val="00AD67F0"/>
    <w:rsid w:val="00AD68DD"/>
    <w:rsid w:val="00AD691D"/>
    <w:rsid w:val="00AD6EBB"/>
    <w:rsid w:val="00AD7144"/>
    <w:rsid w:val="00AD7329"/>
    <w:rsid w:val="00AD73ED"/>
    <w:rsid w:val="00AD7568"/>
    <w:rsid w:val="00AD757E"/>
    <w:rsid w:val="00AD7BF0"/>
    <w:rsid w:val="00AE02A2"/>
    <w:rsid w:val="00AE03CF"/>
    <w:rsid w:val="00AE0B11"/>
    <w:rsid w:val="00AE152F"/>
    <w:rsid w:val="00AE1959"/>
    <w:rsid w:val="00AE1BD7"/>
    <w:rsid w:val="00AE2266"/>
    <w:rsid w:val="00AE2767"/>
    <w:rsid w:val="00AE3036"/>
    <w:rsid w:val="00AE3042"/>
    <w:rsid w:val="00AE340B"/>
    <w:rsid w:val="00AE3B6B"/>
    <w:rsid w:val="00AE3BDB"/>
    <w:rsid w:val="00AE3C3E"/>
    <w:rsid w:val="00AE3E22"/>
    <w:rsid w:val="00AE3E7F"/>
    <w:rsid w:val="00AE3EC3"/>
    <w:rsid w:val="00AE41A0"/>
    <w:rsid w:val="00AE47EE"/>
    <w:rsid w:val="00AE4D1D"/>
    <w:rsid w:val="00AE4F91"/>
    <w:rsid w:val="00AE54C6"/>
    <w:rsid w:val="00AE5586"/>
    <w:rsid w:val="00AE5B4A"/>
    <w:rsid w:val="00AE5F52"/>
    <w:rsid w:val="00AE61EF"/>
    <w:rsid w:val="00AE6245"/>
    <w:rsid w:val="00AE6977"/>
    <w:rsid w:val="00AE6A72"/>
    <w:rsid w:val="00AE6EE4"/>
    <w:rsid w:val="00AE71DA"/>
    <w:rsid w:val="00AE7B93"/>
    <w:rsid w:val="00AE7D92"/>
    <w:rsid w:val="00AE7E12"/>
    <w:rsid w:val="00AF00A2"/>
    <w:rsid w:val="00AF0139"/>
    <w:rsid w:val="00AF02FD"/>
    <w:rsid w:val="00AF0411"/>
    <w:rsid w:val="00AF08E9"/>
    <w:rsid w:val="00AF0A66"/>
    <w:rsid w:val="00AF0F8E"/>
    <w:rsid w:val="00AF1020"/>
    <w:rsid w:val="00AF1238"/>
    <w:rsid w:val="00AF12C3"/>
    <w:rsid w:val="00AF16A2"/>
    <w:rsid w:val="00AF19B7"/>
    <w:rsid w:val="00AF1AC2"/>
    <w:rsid w:val="00AF1BF0"/>
    <w:rsid w:val="00AF20A2"/>
    <w:rsid w:val="00AF2607"/>
    <w:rsid w:val="00AF2C65"/>
    <w:rsid w:val="00AF30DA"/>
    <w:rsid w:val="00AF32CC"/>
    <w:rsid w:val="00AF32E5"/>
    <w:rsid w:val="00AF398B"/>
    <w:rsid w:val="00AF3E34"/>
    <w:rsid w:val="00AF3F59"/>
    <w:rsid w:val="00AF3F93"/>
    <w:rsid w:val="00AF40DE"/>
    <w:rsid w:val="00AF4503"/>
    <w:rsid w:val="00AF47DF"/>
    <w:rsid w:val="00AF5D96"/>
    <w:rsid w:val="00AF5F63"/>
    <w:rsid w:val="00AF6134"/>
    <w:rsid w:val="00AF6256"/>
    <w:rsid w:val="00AF658F"/>
    <w:rsid w:val="00AF6A85"/>
    <w:rsid w:val="00AF6AB2"/>
    <w:rsid w:val="00AF6DA9"/>
    <w:rsid w:val="00AF6DD7"/>
    <w:rsid w:val="00AF733D"/>
    <w:rsid w:val="00AF7343"/>
    <w:rsid w:val="00AF7B6E"/>
    <w:rsid w:val="00B00C4C"/>
    <w:rsid w:val="00B00E7E"/>
    <w:rsid w:val="00B00E96"/>
    <w:rsid w:val="00B00F13"/>
    <w:rsid w:val="00B00FE9"/>
    <w:rsid w:val="00B018B9"/>
    <w:rsid w:val="00B01FE0"/>
    <w:rsid w:val="00B02115"/>
    <w:rsid w:val="00B023BD"/>
    <w:rsid w:val="00B02529"/>
    <w:rsid w:val="00B02538"/>
    <w:rsid w:val="00B02692"/>
    <w:rsid w:val="00B02719"/>
    <w:rsid w:val="00B02B17"/>
    <w:rsid w:val="00B031B5"/>
    <w:rsid w:val="00B0337D"/>
    <w:rsid w:val="00B03E87"/>
    <w:rsid w:val="00B03FFD"/>
    <w:rsid w:val="00B04235"/>
    <w:rsid w:val="00B043C1"/>
    <w:rsid w:val="00B0473F"/>
    <w:rsid w:val="00B04959"/>
    <w:rsid w:val="00B05121"/>
    <w:rsid w:val="00B054AB"/>
    <w:rsid w:val="00B0577B"/>
    <w:rsid w:val="00B05F8A"/>
    <w:rsid w:val="00B0605D"/>
    <w:rsid w:val="00B063E2"/>
    <w:rsid w:val="00B06841"/>
    <w:rsid w:val="00B06EDB"/>
    <w:rsid w:val="00B06F10"/>
    <w:rsid w:val="00B070C5"/>
    <w:rsid w:val="00B07331"/>
    <w:rsid w:val="00B07EF4"/>
    <w:rsid w:val="00B1023B"/>
    <w:rsid w:val="00B10419"/>
    <w:rsid w:val="00B10EED"/>
    <w:rsid w:val="00B11517"/>
    <w:rsid w:val="00B11693"/>
    <w:rsid w:val="00B11F0A"/>
    <w:rsid w:val="00B12111"/>
    <w:rsid w:val="00B122E7"/>
    <w:rsid w:val="00B127CC"/>
    <w:rsid w:val="00B128AE"/>
    <w:rsid w:val="00B12B0E"/>
    <w:rsid w:val="00B12B5D"/>
    <w:rsid w:val="00B12C8F"/>
    <w:rsid w:val="00B132E7"/>
    <w:rsid w:val="00B1353C"/>
    <w:rsid w:val="00B137B8"/>
    <w:rsid w:val="00B13E97"/>
    <w:rsid w:val="00B13FB6"/>
    <w:rsid w:val="00B140FC"/>
    <w:rsid w:val="00B14C56"/>
    <w:rsid w:val="00B14C77"/>
    <w:rsid w:val="00B14D76"/>
    <w:rsid w:val="00B14DCD"/>
    <w:rsid w:val="00B14F8D"/>
    <w:rsid w:val="00B14FE6"/>
    <w:rsid w:val="00B153B3"/>
    <w:rsid w:val="00B1544D"/>
    <w:rsid w:val="00B157BD"/>
    <w:rsid w:val="00B15F44"/>
    <w:rsid w:val="00B16012"/>
    <w:rsid w:val="00B1638E"/>
    <w:rsid w:val="00B16548"/>
    <w:rsid w:val="00B16997"/>
    <w:rsid w:val="00B16FB1"/>
    <w:rsid w:val="00B17440"/>
    <w:rsid w:val="00B17820"/>
    <w:rsid w:val="00B178A8"/>
    <w:rsid w:val="00B17958"/>
    <w:rsid w:val="00B17F0A"/>
    <w:rsid w:val="00B17FEF"/>
    <w:rsid w:val="00B2019D"/>
    <w:rsid w:val="00B211E5"/>
    <w:rsid w:val="00B21D7D"/>
    <w:rsid w:val="00B243A0"/>
    <w:rsid w:val="00B2456F"/>
    <w:rsid w:val="00B24DAE"/>
    <w:rsid w:val="00B25129"/>
    <w:rsid w:val="00B251DF"/>
    <w:rsid w:val="00B254AD"/>
    <w:rsid w:val="00B25A89"/>
    <w:rsid w:val="00B261CF"/>
    <w:rsid w:val="00B26205"/>
    <w:rsid w:val="00B26565"/>
    <w:rsid w:val="00B26784"/>
    <w:rsid w:val="00B274D2"/>
    <w:rsid w:val="00B27853"/>
    <w:rsid w:val="00B278E3"/>
    <w:rsid w:val="00B27D7D"/>
    <w:rsid w:val="00B30028"/>
    <w:rsid w:val="00B305F0"/>
    <w:rsid w:val="00B30632"/>
    <w:rsid w:val="00B3066E"/>
    <w:rsid w:val="00B307DE"/>
    <w:rsid w:val="00B30901"/>
    <w:rsid w:val="00B30C5E"/>
    <w:rsid w:val="00B30EAD"/>
    <w:rsid w:val="00B31176"/>
    <w:rsid w:val="00B31940"/>
    <w:rsid w:val="00B31DC3"/>
    <w:rsid w:val="00B32455"/>
    <w:rsid w:val="00B324DC"/>
    <w:rsid w:val="00B325DD"/>
    <w:rsid w:val="00B32937"/>
    <w:rsid w:val="00B32A3E"/>
    <w:rsid w:val="00B32BE6"/>
    <w:rsid w:val="00B339C4"/>
    <w:rsid w:val="00B33C4C"/>
    <w:rsid w:val="00B33EDF"/>
    <w:rsid w:val="00B34124"/>
    <w:rsid w:val="00B34469"/>
    <w:rsid w:val="00B34B5A"/>
    <w:rsid w:val="00B34C35"/>
    <w:rsid w:val="00B34E04"/>
    <w:rsid w:val="00B34E2B"/>
    <w:rsid w:val="00B34EC0"/>
    <w:rsid w:val="00B352F6"/>
    <w:rsid w:val="00B3571C"/>
    <w:rsid w:val="00B35AE0"/>
    <w:rsid w:val="00B35D05"/>
    <w:rsid w:val="00B35D27"/>
    <w:rsid w:val="00B35FD1"/>
    <w:rsid w:val="00B35FF2"/>
    <w:rsid w:val="00B3612D"/>
    <w:rsid w:val="00B36516"/>
    <w:rsid w:val="00B366FB"/>
    <w:rsid w:val="00B36A58"/>
    <w:rsid w:val="00B37354"/>
    <w:rsid w:val="00B40E79"/>
    <w:rsid w:val="00B4181F"/>
    <w:rsid w:val="00B41A4F"/>
    <w:rsid w:val="00B41C7F"/>
    <w:rsid w:val="00B41F6B"/>
    <w:rsid w:val="00B4215E"/>
    <w:rsid w:val="00B4242D"/>
    <w:rsid w:val="00B425C3"/>
    <w:rsid w:val="00B428BA"/>
    <w:rsid w:val="00B42CCD"/>
    <w:rsid w:val="00B42E1B"/>
    <w:rsid w:val="00B42E4C"/>
    <w:rsid w:val="00B4367F"/>
    <w:rsid w:val="00B43A83"/>
    <w:rsid w:val="00B43AF3"/>
    <w:rsid w:val="00B443E3"/>
    <w:rsid w:val="00B4521A"/>
    <w:rsid w:val="00B46108"/>
    <w:rsid w:val="00B4610A"/>
    <w:rsid w:val="00B4655D"/>
    <w:rsid w:val="00B465E9"/>
    <w:rsid w:val="00B46AEB"/>
    <w:rsid w:val="00B46C56"/>
    <w:rsid w:val="00B46C85"/>
    <w:rsid w:val="00B46E4C"/>
    <w:rsid w:val="00B46F5D"/>
    <w:rsid w:val="00B46F7D"/>
    <w:rsid w:val="00B47135"/>
    <w:rsid w:val="00B47552"/>
    <w:rsid w:val="00B47865"/>
    <w:rsid w:val="00B5003D"/>
    <w:rsid w:val="00B50183"/>
    <w:rsid w:val="00B51419"/>
    <w:rsid w:val="00B514EF"/>
    <w:rsid w:val="00B51B74"/>
    <w:rsid w:val="00B51D71"/>
    <w:rsid w:val="00B520C2"/>
    <w:rsid w:val="00B52247"/>
    <w:rsid w:val="00B52252"/>
    <w:rsid w:val="00B529F8"/>
    <w:rsid w:val="00B52AF9"/>
    <w:rsid w:val="00B52FDE"/>
    <w:rsid w:val="00B53355"/>
    <w:rsid w:val="00B53787"/>
    <w:rsid w:val="00B537A1"/>
    <w:rsid w:val="00B53C72"/>
    <w:rsid w:val="00B53CEF"/>
    <w:rsid w:val="00B54301"/>
    <w:rsid w:val="00B5440F"/>
    <w:rsid w:val="00B544B1"/>
    <w:rsid w:val="00B54779"/>
    <w:rsid w:val="00B54DEE"/>
    <w:rsid w:val="00B54FC9"/>
    <w:rsid w:val="00B555ED"/>
    <w:rsid w:val="00B5580C"/>
    <w:rsid w:val="00B55DE0"/>
    <w:rsid w:val="00B561D7"/>
    <w:rsid w:val="00B56876"/>
    <w:rsid w:val="00B56CF1"/>
    <w:rsid w:val="00B570A6"/>
    <w:rsid w:val="00B601EA"/>
    <w:rsid w:val="00B606FA"/>
    <w:rsid w:val="00B60BF7"/>
    <w:rsid w:val="00B619C2"/>
    <w:rsid w:val="00B61E79"/>
    <w:rsid w:val="00B61F26"/>
    <w:rsid w:val="00B6203D"/>
    <w:rsid w:val="00B620E7"/>
    <w:rsid w:val="00B62A7C"/>
    <w:rsid w:val="00B62DBF"/>
    <w:rsid w:val="00B6335A"/>
    <w:rsid w:val="00B635A4"/>
    <w:rsid w:val="00B63EA1"/>
    <w:rsid w:val="00B64004"/>
    <w:rsid w:val="00B649A2"/>
    <w:rsid w:val="00B649F9"/>
    <w:rsid w:val="00B650C2"/>
    <w:rsid w:val="00B65333"/>
    <w:rsid w:val="00B655B5"/>
    <w:rsid w:val="00B6580E"/>
    <w:rsid w:val="00B65A9C"/>
    <w:rsid w:val="00B6608C"/>
    <w:rsid w:val="00B660BF"/>
    <w:rsid w:val="00B66203"/>
    <w:rsid w:val="00B6635F"/>
    <w:rsid w:val="00B667E8"/>
    <w:rsid w:val="00B668A8"/>
    <w:rsid w:val="00B66996"/>
    <w:rsid w:val="00B672EA"/>
    <w:rsid w:val="00B673FC"/>
    <w:rsid w:val="00B67538"/>
    <w:rsid w:val="00B6753D"/>
    <w:rsid w:val="00B67F5D"/>
    <w:rsid w:val="00B70699"/>
    <w:rsid w:val="00B70759"/>
    <w:rsid w:val="00B70844"/>
    <w:rsid w:val="00B71507"/>
    <w:rsid w:val="00B7174B"/>
    <w:rsid w:val="00B7198E"/>
    <w:rsid w:val="00B71C79"/>
    <w:rsid w:val="00B71E31"/>
    <w:rsid w:val="00B7201F"/>
    <w:rsid w:val="00B7225F"/>
    <w:rsid w:val="00B72563"/>
    <w:rsid w:val="00B72648"/>
    <w:rsid w:val="00B72828"/>
    <w:rsid w:val="00B728C4"/>
    <w:rsid w:val="00B7290D"/>
    <w:rsid w:val="00B7322A"/>
    <w:rsid w:val="00B735D1"/>
    <w:rsid w:val="00B736F5"/>
    <w:rsid w:val="00B73A28"/>
    <w:rsid w:val="00B73D27"/>
    <w:rsid w:val="00B73E81"/>
    <w:rsid w:val="00B740D8"/>
    <w:rsid w:val="00B7494F"/>
    <w:rsid w:val="00B74A01"/>
    <w:rsid w:val="00B74CE2"/>
    <w:rsid w:val="00B74EC4"/>
    <w:rsid w:val="00B74FCA"/>
    <w:rsid w:val="00B75208"/>
    <w:rsid w:val="00B75916"/>
    <w:rsid w:val="00B75A29"/>
    <w:rsid w:val="00B75A9C"/>
    <w:rsid w:val="00B76193"/>
    <w:rsid w:val="00B763EF"/>
    <w:rsid w:val="00B7657B"/>
    <w:rsid w:val="00B77E16"/>
    <w:rsid w:val="00B77EC7"/>
    <w:rsid w:val="00B802E1"/>
    <w:rsid w:val="00B806DD"/>
    <w:rsid w:val="00B8087D"/>
    <w:rsid w:val="00B80C2A"/>
    <w:rsid w:val="00B80CBD"/>
    <w:rsid w:val="00B80EAA"/>
    <w:rsid w:val="00B81071"/>
    <w:rsid w:val="00B813D5"/>
    <w:rsid w:val="00B8174F"/>
    <w:rsid w:val="00B81B08"/>
    <w:rsid w:val="00B81BD0"/>
    <w:rsid w:val="00B81F4F"/>
    <w:rsid w:val="00B8200C"/>
    <w:rsid w:val="00B824A3"/>
    <w:rsid w:val="00B82687"/>
    <w:rsid w:val="00B82920"/>
    <w:rsid w:val="00B83207"/>
    <w:rsid w:val="00B8321C"/>
    <w:rsid w:val="00B8370F"/>
    <w:rsid w:val="00B83727"/>
    <w:rsid w:val="00B84259"/>
    <w:rsid w:val="00B842A4"/>
    <w:rsid w:val="00B85368"/>
    <w:rsid w:val="00B85577"/>
    <w:rsid w:val="00B85EBA"/>
    <w:rsid w:val="00B85EE3"/>
    <w:rsid w:val="00B86161"/>
    <w:rsid w:val="00B86338"/>
    <w:rsid w:val="00B869A2"/>
    <w:rsid w:val="00B86D74"/>
    <w:rsid w:val="00B86D95"/>
    <w:rsid w:val="00B86DE1"/>
    <w:rsid w:val="00B86F44"/>
    <w:rsid w:val="00B87B46"/>
    <w:rsid w:val="00B87C59"/>
    <w:rsid w:val="00B87F5E"/>
    <w:rsid w:val="00B90481"/>
    <w:rsid w:val="00B90BF4"/>
    <w:rsid w:val="00B90D08"/>
    <w:rsid w:val="00B91091"/>
    <w:rsid w:val="00B91772"/>
    <w:rsid w:val="00B91A74"/>
    <w:rsid w:val="00B91B82"/>
    <w:rsid w:val="00B91F2F"/>
    <w:rsid w:val="00B91F34"/>
    <w:rsid w:val="00B9213A"/>
    <w:rsid w:val="00B922F0"/>
    <w:rsid w:val="00B92354"/>
    <w:rsid w:val="00B92566"/>
    <w:rsid w:val="00B92843"/>
    <w:rsid w:val="00B928B4"/>
    <w:rsid w:val="00B92911"/>
    <w:rsid w:val="00B92CB4"/>
    <w:rsid w:val="00B92EA7"/>
    <w:rsid w:val="00B933EC"/>
    <w:rsid w:val="00B935C1"/>
    <w:rsid w:val="00B93BDF"/>
    <w:rsid w:val="00B94024"/>
    <w:rsid w:val="00B94292"/>
    <w:rsid w:val="00B94762"/>
    <w:rsid w:val="00B9485B"/>
    <w:rsid w:val="00B9490A"/>
    <w:rsid w:val="00B9495B"/>
    <w:rsid w:val="00B950D8"/>
    <w:rsid w:val="00B951CE"/>
    <w:rsid w:val="00B951EB"/>
    <w:rsid w:val="00B952E3"/>
    <w:rsid w:val="00B955A1"/>
    <w:rsid w:val="00B9595D"/>
    <w:rsid w:val="00B95D69"/>
    <w:rsid w:val="00B95DDC"/>
    <w:rsid w:val="00B967EC"/>
    <w:rsid w:val="00B9715F"/>
    <w:rsid w:val="00B97239"/>
    <w:rsid w:val="00B9753C"/>
    <w:rsid w:val="00B97935"/>
    <w:rsid w:val="00BA0010"/>
    <w:rsid w:val="00BA058F"/>
    <w:rsid w:val="00BA061F"/>
    <w:rsid w:val="00BA089C"/>
    <w:rsid w:val="00BA097A"/>
    <w:rsid w:val="00BA0BFE"/>
    <w:rsid w:val="00BA0E9E"/>
    <w:rsid w:val="00BA1634"/>
    <w:rsid w:val="00BA17A3"/>
    <w:rsid w:val="00BA17CB"/>
    <w:rsid w:val="00BA184B"/>
    <w:rsid w:val="00BA1894"/>
    <w:rsid w:val="00BA19EE"/>
    <w:rsid w:val="00BA1B1D"/>
    <w:rsid w:val="00BA213A"/>
    <w:rsid w:val="00BA21DB"/>
    <w:rsid w:val="00BA2557"/>
    <w:rsid w:val="00BA25F4"/>
    <w:rsid w:val="00BA26D5"/>
    <w:rsid w:val="00BA2A77"/>
    <w:rsid w:val="00BA34FE"/>
    <w:rsid w:val="00BA37C0"/>
    <w:rsid w:val="00BA3B3D"/>
    <w:rsid w:val="00BA43D6"/>
    <w:rsid w:val="00BA4618"/>
    <w:rsid w:val="00BA51F3"/>
    <w:rsid w:val="00BA58BF"/>
    <w:rsid w:val="00BA58F9"/>
    <w:rsid w:val="00BA60C9"/>
    <w:rsid w:val="00BA64F7"/>
    <w:rsid w:val="00BA66B2"/>
    <w:rsid w:val="00BA7C18"/>
    <w:rsid w:val="00BA7CC8"/>
    <w:rsid w:val="00BA7D47"/>
    <w:rsid w:val="00BA7ED4"/>
    <w:rsid w:val="00BB04A6"/>
    <w:rsid w:val="00BB0559"/>
    <w:rsid w:val="00BB07D7"/>
    <w:rsid w:val="00BB07E0"/>
    <w:rsid w:val="00BB08B0"/>
    <w:rsid w:val="00BB0B64"/>
    <w:rsid w:val="00BB0DCF"/>
    <w:rsid w:val="00BB0F9F"/>
    <w:rsid w:val="00BB16C6"/>
    <w:rsid w:val="00BB1851"/>
    <w:rsid w:val="00BB219F"/>
    <w:rsid w:val="00BB2581"/>
    <w:rsid w:val="00BB25AC"/>
    <w:rsid w:val="00BB291E"/>
    <w:rsid w:val="00BB2AE2"/>
    <w:rsid w:val="00BB2DA8"/>
    <w:rsid w:val="00BB36DE"/>
    <w:rsid w:val="00BB383A"/>
    <w:rsid w:val="00BB3BA4"/>
    <w:rsid w:val="00BB4613"/>
    <w:rsid w:val="00BB49C3"/>
    <w:rsid w:val="00BB4E1A"/>
    <w:rsid w:val="00BB4EDB"/>
    <w:rsid w:val="00BB5F01"/>
    <w:rsid w:val="00BB60A5"/>
    <w:rsid w:val="00BB793E"/>
    <w:rsid w:val="00BB7B3C"/>
    <w:rsid w:val="00BC02B9"/>
    <w:rsid w:val="00BC0336"/>
    <w:rsid w:val="00BC0433"/>
    <w:rsid w:val="00BC0D14"/>
    <w:rsid w:val="00BC0D4D"/>
    <w:rsid w:val="00BC1CA3"/>
    <w:rsid w:val="00BC1EA5"/>
    <w:rsid w:val="00BC1FCA"/>
    <w:rsid w:val="00BC2289"/>
    <w:rsid w:val="00BC2423"/>
    <w:rsid w:val="00BC2E90"/>
    <w:rsid w:val="00BC307C"/>
    <w:rsid w:val="00BC338E"/>
    <w:rsid w:val="00BC33D8"/>
    <w:rsid w:val="00BC3552"/>
    <w:rsid w:val="00BC3557"/>
    <w:rsid w:val="00BC3716"/>
    <w:rsid w:val="00BC3EFD"/>
    <w:rsid w:val="00BC432F"/>
    <w:rsid w:val="00BC4CC8"/>
    <w:rsid w:val="00BC4D3E"/>
    <w:rsid w:val="00BC50FD"/>
    <w:rsid w:val="00BC5338"/>
    <w:rsid w:val="00BC5731"/>
    <w:rsid w:val="00BC5B3E"/>
    <w:rsid w:val="00BC660B"/>
    <w:rsid w:val="00BC716A"/>
    <w:rsid w:val="00BC71E8"/>
    <w:rsid w:val="00BC73B6"/>
    <w:rsid w:val="00BC759D"/>
    <w:rsid w:val="00BC7745"/>
    <w:rsid w:val="00BC78FF"/>
    <w:rsid w:val="00BC7AB6"/>
    <w:rsid w:val="00BC7EC5"/>
    <w:rsid w:val="00BD0408"/>
    <w:rsid w:val="00BD0770"/>
    <w:rsid w:val="00BD0886"/>
    <w:rsid w:val="00BD0977"/>
    <w:rsid w:val="00BD0D3E"/>
    <w:rsid w:val="00BD0FD5"/>
    <w:rsid w:val="00BD112F"/>
    <w:rsid w:val="00BD1202"/>
    <w:rsid w:val="00BD15CE"/>
    <w:rsid w:val="00BD17DF"/>
    <w:rsid w:val="00BD1D0A"/>
    <w:rsid w:val="00BD1F43"/>
    <w:rsid w:val="00BD2319"/>
    <w:rsid w:val="00BD2355"/>
    <w:rsid w:val="00BD2487"/>
    <w:rsid w:val="00BD24DF"/>
    <w:rsid w:val="00BD27F8"/>
    <w:rsid w:val="00BD2CFE"/>
    <w:rsid w:val="00BD3048"/>
    <w:rsid w:val="00BD30B2"/>
    <w:rsid w:val="00BD36AF"/>
    <w:rsid w:val="00BD3A63"/>
    <w:rsid w:val="00BD3DC3"/>
    <w:rsid w:val="00BD3F2E"/>
    <w:rsid w:val="00BD3FEB"/>
    <w:rsid w:val="00BD4074"/>
    <w:rsid w:val="00BD4719"/>
    <w:rsid w:val="00BD4B09"/>
    <w:rsid w:val="00BD4CBD"/>
    <w:rsid w:val="00BD4CEC"/>
    <w:rsid w:val="00BD4F61"/>
    <w:rsid w:val="00BD5050"/>
    <w:rsid w:val="00BD50D0"/>
    <w:rsid w:val="00BD54ED"/>
    <w:rsid w:val="00BD58A3"/>
    <w:rsid w:val="00BD5A30"/>
    <w:rsid w:val="00BD5B00"/>
    <w:rsid w:val="00BD6745"/>
    <w:rsid w:val="00BD67DE"/>
    <w:rsid w:val="00BD684B"/>
    <w:rsid w:val="00BD6AC0"/>
    <w:rsid w:val="00BD6B22"/>
    <w:rsid w:val="00BD7112"/>
    <w:rsid w:val="00BD7295"/>
    <w:rsid w:val="00BD777C"/>
    <w:rsid w:val="00BD7869"/>
    <w:rsid w:val="00BD7ADC"/>
    <w:rsid w:val="00BD7DAB"/>
    <w:rsid w:val="00BE0225"/>
    <w:rsid w:val="00BE063D"/>
    <w:rsid w:val="00BE0D73"/>
    <w:rsid w:val="00BE0E22"/>
    <w:rsid w:val="00BE11EC"/>
    <w:rsid w:val="00BE1230"/>
    <w:rsid w:val="00BE1761"/>
    <w:rsid w:val="00BE21B7"/>
    <w:rsid w:val="00BE26B2"/>
    <w:rsid w:val="00BE2A2C"/>
    <w:rsid w:val="00BE32A5"/>
    <w:rsid w:val="00BE3414"/>
    <w:rsid w:val="00BE3893"/>
    <w:rsid w:val="00BE3A2F"/>
    <w:rsid w:val="00BE3E45"/>
    <w:rsid w:val="00BE3F28"/>
    <w:rsid w:val="00BE3F2B"/>
    <w:rsid w:val="00BE4240"/>
    <w:rsid w:val="00BE48B0"/>
    <w:rsid w:val="00BE4C36"/>
    <w:rsid w:val="00BE5078"/>
    <w:rsid w:val="00BE5150"/>
    <w:rsid w:val="00BE5310"/>
    <w:rsid w:val="00BE533A"/>
    <w:rsid w:val="00BE54A4"/>
    <w:rsid w:val="00BE569D"/>
    <w:rsid w:val="00BE5A42"/>
    <w:rsid w:val="00BE5EEC"/>
    <w:rsid w:val="00BE6589"/>
    <w:rsid w:val="00BE6B62"/>
    <w:rsid w:val="00BE6C5B"/>
    <w:rsid w:val="00BE6EF9"/>
    <w:rsid w:val="00BE6FC7"/>
    <w:rsid w:val="00BE73DF"/>
    <w:rsid w:val="00BE75C3"/>
    <w:rsid w:val="00BE774D"/>
    <w:rsid w:val="00BF05A8"/>
    <w:rsid w:val="00BF0643"/>
    <w:rsid w:val="00BF12A8"/>
    <w:rsid w:val="00BF1551"/>
    <w:rsid w:val="00BF16D0"/>
    <w:rsid w:val="00BF186E"/>
    <w:rsid w:val="00BF1CF7"/>
    <w:rsid w:val="00BF25EB"/>
    <w:rsid w:val="00BF264E"/>
    <w:rsid w:val="00BF270D"/>
    <w:rsid w:val="00BF2A6C"/>
    <w:rsid w:val="00BF35E2"/>
    <w:rsid w:val="00BF36B3"/>
    <w:rsid w:val="00BF3A91"/>
    <w:rsid w:val="00BF3BDA"/>
    <w:rsid w:val="00BF3EA8"/>
    <w:rsid w:val="00BF4567"/>
    <w:rsid w:val="00BF468F"/>
    <w:rsid w:val="00BF469C"/>
    <w:rsid w:val="00BF4F56"/>
    <w:rsid w:val="00BF55B6"/>
    <w:rsid w:val="00BF5C23"/>
    <w:rsid w:val="00BF5F36"/>
    <w:rsid w:val="00BF670A"/>
    <w:rsid w:val="00BF6782"/>
    <w:rsid w:val="00BF6E69"/>
    <w:rsid w:val="00BF7620"/>
    <w:rsid w:val="00BF7794"/>
    <w:rsid w:val="00BF792F"/>
    <w:rsid w:val="00BF7A2F"/>
    <w:rsid w:val="00C001EF"/>
    <w:rsid w:val="00C001FD"/>
    <w:rsid w:val="00C0038E"/>
    <w:rsid w:val="00C0045A"/>
    <w:rsid w:val="00C00927"/>
    <w:rsid w:val="00C00CFE"/>
    <w:rsid w:val="00C0168D"/>
    <w:rsid w:val="00C01D45"/>
    <w:rsid w:val="00C01EF6"/>
    <w:rsid w:val="00C0214B"/>
    <w:rsid w:val="00C02CEF"/>
    <w:rsid w:val="00C02E02"/>
    <w:rsid w:val="00C0305D"/>
    <w:rsid w:val="00C035AF"/>
    <w:rsid w:val="00C03625"/>
    <w:rsid w:val="00C0383E"/>
    <w:rsid w:val="00C03989"/>
    <w:rsid w:val="00C03B27"/>
    <w:rsid w:val="00C04230"/>
    <w:rsid w:val="00C0446E"/>
    <w:rsid w:val="00C045B2"/>
    <w:rsid w:val="00C04958"/>
    <w:rsid w:val="00C049FB"/>
    <w:rsid w:val="00C04A14"/>
    <w:rsid w:val="00C05749"/>
    <w:rsid w:val="00C06174"/>
    <w:rsid w:val="00C06727"/>
    <w:rsid w:val="00C07B82"/>
    <w:rsid w:val="00C07E20"/>
    <w:rsid w:val="00C10209"/>
    <w:rsid w:val="00C10293"/>
    <w:rsid w:val="00C10469"/>
    <w:rsid w:val="00C10583"/>
    <w:rsid w:val="00C10693"/>
    <w:rsid w:val="00C10A03"/>
    <w:rsid w:val="00C10C95"/>
    <w:rsid w:val="00C10D93"/>
    <w:rsid w:val="00C11059"/>
    <w:rsid w:val="00C1127F"/>
    <w:rsid w:val="00C1167F"/>
    <w:rsid w:val="00C1172E"/>
    <w:rsid w:val="00C117F0"/>
    <w:rsid w:val="00C11847"/>
    <w:rsid w:val="00C1245A"/>
    <w:rsid w:val="00C129EF"/>
    <w:rsid w:val="00C12AB9"/>
    <w:rsid w:val="00C12EF1"/>
    <w:rsid w:val="00C13A5D"/>
    <w:rsid w:val="00C13A66"/>
    <w:rsid w:val="00C13AFF"/>
    <w:rsid w:val="00C14248"/>
    <w:rsid w:val="00C148D7"/>
    <w:rsid w:val="00C14970"/>
    <w:rsid w:val="00C15A11"/>
    <w:rsid w:val="00C15A30"/>
    <w:rsid w:val="00C15A3D"/>
    <w:rsid w:val="00C15EAF"/>
    <w:rsid w:val="00C15EB5"/>
    <w:rsid w:val="00C15F87"/>
    <w:rsid w:val="00C16112"/>
    <w:rsid w:val="00C1619D"/>
    <w:rsid w:val="00C16498"/>
    <w:rsid w:val="00C16995"/>
    <w:rsid w:val="00C17299"/>
    <w:rsid w:val="00C174AA"/>
    <w:rsid w:val="00C17A73"/>
    <w:rsid w:val="00C20AFC"/>
    <w:rsid w:val="00C20D17"/>
    <w:rsid w:val="00C20D68"/>
    <w:rsid w:val="00C2119E"/>
    <w:rsid w:val="00C2160C"/>
    <w:rsid w:val="00C21A63"/>
    <w:rsid w:val="00C22224"/>
    <w:rsid w:val="00C22255"/>
    <w:rsid w:val="00C222DE"/>
    <w:rsid w:val="00C22774"/>
    <w:rsid w:val="00C22D98"/>
    <w:rsid w:val="00C22DEC"/>
    <w:rsid w:val="00C23202"/>
    <w:rsid w:val="00C23477"/>
    <w:rsid w:val="00C235D7"/>
    <w:rsid w:val="00C2456C"/>
    <w:rsid w:val="00C24A58"/>
    <w:rsid w:val="00C24D43"/>
    <w:rsid w:val="00C24DC9"/>
    <w:rsid w:val="00C2526A"/>
    <w:rsid w:val="00C252AC"/>
    <w:rsid w:val="00C2588C"/>
    <w:rsid w:val="00C25CCC"/>
    <w:rsid w:val="00C2644B"/>
    <w:rsid w:val="00C2652A"/>
    <w:rsid w:val="00C265DE"/>
    <w:rsid w:val="00C267E3"/>
    <w:rsid w:val="00C268DD"/>
    <w:rsid w:val="00C269F1"/>
    <w:rsid w:val="00C269F4"/>
    <w:rsid w:val="00C26D09"/>
    <w:rsid w:val="00C26E1B"/>
    <w:rsid w:val="00C26E40"/>
    <w:rsid w:val="00C26FE5"/>
    <w:rsid w:val="00C27708"/>
    <w:rsid w:val="00C27C15"/>
    <w:rsid w:val="00C27E98"/>
    <w:rsid w:val="00C27FC5"/>
    <w:rsid w:val="00C30159"/>
    <w:rsid w:val="00C305B1"/>
    <w:rsid w:val="00C30958"/>
    <w:rsid w:val="00C30D3B"/>
    <w:rsid w:val="00C31543"/>
    <w:rsid w:val="00C31A2B"/>
    <w:rsid w:val="00C31A5D"/>
    <w:rsid w:val="00C31F31"/>
    <w:rsid w:val="00C320D6"/>
    <w:rsid w:val="00C32134"/>
    <w:rsid w:val="00C325CC"/>
    <w:rsid w:val="00C33493"/>
    <w:rsid w:val="00C33661"/>
    <w:rsid w:val="00C3389D"/>
    <w:rsid w:val="00C33DF4"/>
    <w:rsid w:val="00C342EE"/>
    <w:rsid w:val="00C34439"/>
    <w:rsid w:val="00C34550"/>
    <w:rsid w:val="00C34741"/>
    <w:rsid w:val="00C34B5F"/>
    <w:rsid w:val="00C35270"/>
    <w:rsid w:val="00C3539E"/>
    <w:rsid w:val="00C356F9"/>
    <w:rsid w:val="00C359C9"/>
    <w:rsid w:val="00C3612A"/>
    <w:rsid w:val="00C36726"/>
    <w:rsid w:val="00C3740F"/>
    <w:rsid w:val="00C3782F"/>
    <w:rsid w:val="00C37A02"/>
    <w:rsid w:val="00C40581"/>
    <w:rsid w:val="00C40A92"/>
    <w:rsid w:val="00C40AE4"/>
    <w:rsid w:val="00C40B0B"/>
    <w:rsid w:val="00C41089"/>
    <w:rsid w:val="00C4182B"/>
    <w:rsid w:val="00C41B42"/>
    <w:rsid w:val="00C42751"/>
    <w:rsid w:val="00C42A06"/>
    <w:rsid w:val="00C4313A"/>
    <w:rsid w:val="00C4374D"/>
    <w:rsid w:val="00C43985"/>
    <w:rsid w:val="00C43BFF"/>
    <w:rsid w:val="00C43E99"/>
    <w:rsid w:val="00C44093"/>
    <w:rsid w:val="00C44288"/>
    <w:rsid w:val="00C44312"/>
    <w:rsid w:val="00C4440A"/>
    <w:rsid w:val="00C44A70"/>
    <w:rsid w:val="00C44F88"/>
    <w:rsid w:val="00C4525A"/>
    <w:rsid w:val="00C45A66"/>
    <w:rsid w:val="00C45B48"/>
    <w:rsid w:val="00C45FA1"/>
    <w:rsid w:val="00C464DA"/>
    <w:rsid w:val="00C46585"/>
    <w:rsid w:val="00C465BC"/>
    <w:rsid w:val="00C467E0"/>
    <w:rsid w:val="00C46A82"/>
    <w:rsid w:val="00C46BC2"/>
    <w:rsid w:val="00C46FF1"/>
    <w:rsid w:val="00C47174"/>
    <w:rsid w:val="00C47456"/>
    <w:rsid w:val="00C476D0"/>
    <w:rsid w:val="00C47A07"/>
    <w:rsid w:val="00C47B09"/>
    <w:rsid w:val="00C508D7"/>
    <w:rsid w:val="00C50ABD"/>
    <w:rsid w:val="00C50B1C"/>
    <w:rsid w:val="00C50BD9"/>
    <w:rsid w:val="00C510AB"/>
    <w:rsid w:val="00C514A2"/>
    <w:rsid w:val="00C51990"/>
    <w:rsid w:val="00C52085"/>
    <w:rsid w:val="00C5216E"/>
    <w:rsid w:val="00C523BD"/>
    <w:rsid w:val="00C524A1"/>
    <w:rsid w:val="00C526A6"/>
    <w:rsid w:val="00C5279E"/>
    <w:rsid w:val="00C531A3"/>
    <w:rsid w:val="00C534E1"/>
    <w:rsid w:val="00C53812"/>
    <w:rsid w:val="00C54017"/>
    <w:rsid w:val="00C544E5"/>
    <w:rsid w:val="00C5474A"/>
    <w:rsid w:val="00C54E12"/>
    <w:rsid w:val="00C54FAD"/>
    <w:rsid w:val="00C54FF5"/>
    <w:rsid w:val="00C550FD"/>
    <w:rsid w:val="00C55341"/>
    <w:rsid w:val="00C559EC"/>
    <w:rsid w:val="00C55EE6"/>
    <w:rsid w:val="00C5672F"/>
    <w:rsid w:val="00C569D7"/>
    <w:rsid w:val="00C56CEA"/>
    <w:rsid w:val="00C5723E"/>
    <w:rsid w:val="00C57BD2"/>
    <w:rsid w:val="00C57E6A"/>
    <w:rsid w:val="00C60299"/>
    <w:rsid w:val="00C604D7"/>
    <w:rsid w:val="00C60722"/>
    <w:rsid w:val="00C60962"/>
    <w:rsid w:val="00C6096C"/>
    <w:rsid w:val="00C60EC4"/>
    <w:rsid w:val="00C6113F"/>
    <w:rsid w:val="00C61628"/>
    <w:rsid w:val="00C61A51"/>
    <w:rsid w:val="00C61C68"/>
    <w:rsid w:val="00C61D81"/>
    <w:rsid w:val="00C620B2"/>
    <w:rsid w:val="00C6227B"/>
    <w:rsid w:val="00C6239E"/>
    <w:rsid w:val="00C624D0"/>
    <w:rsid w:val="00C62BE4"/>
    <w:rsid w:val="00C62C39"/>
    <w:rsid w:val="00C62C92"/>
    <w:rsid w:val="00C63099"/>
    <w:rsid w:val="00C63306"/>
    <w:rsid w:val="00C6367C"/>
    <w:rsid w:val="00C63886"/>
    <w:rsid w:val="00C64286"/>
    <w:rsid w:val="00C64456"/>
    <w:rsid w:val="00C644BF"/>
    <w:rsid w:val="00C646B7"/>
    <w:rsid w:val="00C64A91"/>
    <w:rsid w:val="00C64C4D"/>
    <w:rsid w:val="00C65468"/>
    <w:rsid w:val="00C6598C"/>
    <w:rsid w:val="00C65BB3"/>
    <w:rsid w:val="00C6603F"/>
    <w:rsid w:val="00C6624D"/>
    <w:rsid w:val="00C66BFE"/>
    <w:rsid w:val="00C66C47"/>
    <w:rsid w:val="00C66DFD"/>
    <w:rsid w:val="00C66FE3"/>
    <w:rsid w:val="00C6715B"/>
    <w:rsid w:val="00C678EB"/>
    <w:rsid w:val="00C67DF9"/>
    <w:rsid w:val="00C70151"/>
    <w:rsid w:val="00C70295"/>
    <w:rsid w:val="00C702F9"/>
    <w:rsid w:val="00C706E5"/>
    <w:rsid w:val="00C70783"/>
    <w:rsid w:val="00C71231"/>
    <w:rsid w:val="00C717E5"/>
    <w:rsid w:val="00C718CD"/>
    <w:rsid w:val="00C71BE9"/>
    <w:rsid w:val="00C7209E"/>
    <w:rsid w:val="00C721C9"/>
    <w:rsid w:val="00C72B26"/>
    <w:rsid w:val="00C73150"/>
    <w:rsid w:val="00C74120"/>
    <w:rsid w:val="00C744C9"/>
    <w:rsid w:val="00C747CD"/>
    <w:rsid w:val="00C74B26"/>
    <w:rsid w:val="00C74C64"/>
    <w:rsid w:val="00C75102"/>
    <w:rsid w:val="00C754E0"/>
    <w:rsid w:val="00C7585B"/>
    <w:rsid w:val="00C75E0E"/>
    <w:rsid w:val="00C75EC4"/>
    <w:rsid w:val="00C760F3"/>
    <w:rsid w:val="00C761A9"/>
    <w:rsid w:val="00C769AA"/>
    <w:rsid w:val="00C76A43"/>
    <w:rsid w:val="00C76CB4"/>
    <w:rsid w:val="00C76E03"/>
    <w:rsid w:val="00C76FBE"/>
    <w:rsid w:val="00C779BC"/>
    <w:rsid w:val="00C80863"/>
    <w:rsid w:val="00C808C1"/>
    <w:rsid w:val="00C808F8"/>
    <w:rsid w:val="00C80B72"/>
    <w:rsid w:val="00C8158C"/>
    <w:rsid w:val="00C817D6"/>
    <w:rsid w:val="00C81A82"/>
    <w:rsid w:val="00C8230F"/>
    <w:rsid w:val="00C82D0C"/>
    <w:rsid w:val="00C82E1B"/>
    <w:rsid w:val="00C83164"/>
    <w:rsid w:val="00C83217"/>
    <w:rsid w:val="00C837E1"/>
    <w:rsid w:val="00C837F0"/>
    <w:rsid w:val="00C839B2"/>
    <w:rsid w:val="00C83D13"/>
    <w:rsid w:val="00C84407"/>
    <w:rsid w:val="00C847B4"/>
    <w:rsid w:val="00C84825"/>
    <w:rsid w:val="00C84B6B"/>
    <w:rsid w:val="00C84C0B"/>
    <w:rsid w:val="00C85275"/>
    <w:rsid w:val="00C85367"/>
    <w:rsid w:val="00C853CC"/>
    <w:rsid w:val="00C855C0"/>
    <w:rsid w:val="00C85A8F"/>
    <w:rsid w:val="00C8606C"/>
    <w:rsid w:val="00C8615D"/>
    <w:rsid w:val="00C86339"/>
    <w:rsid w:val="00C86A59"/>
    <w:rsid w:val="00C86D05"/>
    <w:rsid w:val="00C86D2E"/>
    <w:rsid w:val="00C86D67"/>
    <w:rsid w:val="00C87080"/>
    <w:rsid w:val="00C87417"/>
    <w:rsid w:val="00C87919"/>
    <w:rsid w:val="00C879F1"/>
    <w:rsid w:val="00C87A9B"/>
    <w:rsid w:val="00C87C75"/>
    <w:rsid w:val="00C902F7"/>
    <w:rsid w:val="00C90441"/>
    <w:rsid w:val="00C904CF"/>
    <w:rsid w:val="00C90548"/>
    <w:rsid w:val="00C90A20"/>
    <w:rsid w:val="00C90B3B"/>
    <w:rsid w:val="00C90B7F"/>
    <w:rsid w:val="00C90EBB"/>
    <w:rsid w:val="00C90F39"/>
    <w:rsid w:val="00C91686"/>
    <w:rsid w:val="00C919A8"/>
    <w:rsid w:val="00C91DE7"/>
    <w:rsid w:val="00C91F33"/>
    <w:rsid w:val="00C92095"/>
    <w:rsid w:val="00C92230"/>
    <w:rsid w:val="00C92515"/>
    <w:rsid w:val="00C92FCC"/>
    <w:rsid w:val="00C93266"/>
    <w:rsid w:val="00C949EF"/>
    <w:rsid w:val="00C94E2D"/>
    <w:rsid w:val="00C950A2"/>
    <w:rsid w:val="00C954A4"/>
    <w:rsid w:val="00C95AC9"/>
    <w:rsid w:val="00C95BCB"/>
    <w:rsid w:val="00C95BFF"/>
    <w:rsid w:val="00C970A6"/>
    <w:rsid w:val="00C971AD"/>
    <w:rsid w:val="00C9732C"/>
    <w:rsid w:val="00C97388"/>
    <w:rsid w:val="00C974D4"/>
    <w:rsid w:val="00C976DA"/>
    <w:rsid w:val="00C97ADA"/>
    <w:rsid w:val="00C97E39"/>
    <w:rsid w:val="00CA0901"/>
    <w:rsid w:val="00CA1A31"/>
    <w:rsid w:val="00CA1CD4"/>
    <w:rsid w:val="00CA225A"/>
    <w:rsid w:val="00CA28B5"/>
    <w:rsid w:val="00CA2A2D"/>
    <w:rsid w:val="00CA324C"/>
    <w:rsid w:val="00CA3559"/>
    <w:rsid w:val="00CA44B3"/>
    <w:rsid w:val="00CA4A08"/>
    <w:rsid w:val="00CA4B9C"/>
    <w:rsid w:val="00CA5502"/>
    <w:rsid w:val="00CA567A"/>
    <w:rsid w:val="00CA5C35"/>
    <w:rsid w:val="00CA6ACC"/>
    <w:rsid w:val="00CA73D7"/>
    <w:rsid w:val="00CA7733"/>
    <w:rsid w:val="00CA7ACB"/>
    <w:rsid w:val="00CB0D25"/>
    <w:rsid w:val="00CB0E1E"/>
    <w:rsid w:val="00CB100E"/>
    <w:rsid w:val="00CB10D7"/>
    <w:rsid w:val="00CB1863"/>
    <w:rsid w:val="00CB1ED3"/>
    <w:rsid w:val="00CB20B0"/>
    <w:rsid w:val="00CB22C5"/>
    <w:rsid w:val="00CB2555"/>
    <w:rsid w:val="00CB2673"/>
    <w:rsid w:val="00CB27A3"/>
    <w:rsid w:val="00CB2C68"/>
    <w:rsid w:val="00CB369B"/>
    <w:rsid w:val="00CB3727"/>
    <w:rsid w:val="00CB3942"/>
    <w:rsid w:val="00CB3BD4"/>
    <w:rsid w:val="00CB49DD"/>
    <w:rsid w:val="00CB4EB8"/>
    <w:rsid w:val="00CB5568"/>
    <w:rsid w:val="00CB5649"/>
    <w:rsid w:val="00CB5AF4"/>
    <w:rsid w:val="00CB5C32"/>
    <w:rsid w:val="00CB5CD3"/>
    <w:rsid w:val="00CB5E57"/>
    <w:rsid w:val="00CB6568"/>
    <w:rsid w:val="00CB68D9"/>
    <w:rsid w:val="00CB6BE6"/>
    <w:rsid w:val="00CB6D19"/>
    <w:rsid w:val="00CB6D2A"/>
    <w:rsid w:val="00CB7464"/>
    <w:rsid w:val="00CB759F"/>
    <w:rsid w:val="00CB7A6F"/>
    <w:rsid w:val="00CB7AA3"/>
    <w:rsid w:val="00CB7FD9"/>
    <w:rsid w:val="00CC09C9"/>
    <w:rsid w:val="00CC0AB4"/>
    <w:rsid w:val="00CC0D8E"/>
    <w:rsid w:val="00CC0DB4"/>
    <w:rsid w:val="00CC11A1"/>
    <w:rsid w:val="00CC2211"/>
    <w:rsid w:val="00CC246D"/>
    <w:rsid w:val="00CC253D"/>
    <w:rsid w:val="00CC2652"/>
    <w:rsid w:val="00CC292C"/>
    <w:rsid w:val="00CC2FB5"/>
    <w:rsid w:val="00CC31D0"/>
    <w:rsid w:val="00CC3244"/>
    <w:rsid w:val="00CC3450"/>
    <w:rsid w:val="00CC3EFF"/>
    <w:rsid w:val="00CC4C84"/>
    <w:rsid w:val="00CC4CA6"/>
    <w:rsid w:val="00CC5144"/>
    <w:rsid w:val="00CC5599"/>
    <w:rsid w:val="00CC5691"/>
    <w:rsid w:val="00CC5999"/>
    <w:rsid w:val="00CC620E"/>
    <w:rsid w:val="00CC6B80"/>
    <w:rsid w:val="00CC6E57"/>
    <w:rsid w:val="00CC6E95"/>
    <w:rsid w:val="00CC723C"/>
    <w:rsid w:val="00CC75F9"/>
    <w:rsid w:val="00CC7697"/>
    <w:rsid w:val="00CC7750"/>
    <w:rsid w:val="00CC7802"/>
    <w:rsid w:val="00CC7A39"/>
    <w:rsid w:val="00CD00DF"/>
    <w:rsid w:val="00CD03D4"/>
    <w:rsid w:val="00CD0474"/>
    <w:rsid w:val="00CD0695"/>
    <w:rsid w:val="00CD06DE"/>
    <w:rsid w:val="00CD0867"/>
    <w:rsid w:val="00CD09A4"/>
    <w:rsid w:val="00CD0E65"/>
    <w:rsid w:val="00CD10F7"/>
    <w:rsid w:val="00CD1D53"/>
    <w:rsid w:val="00CD2020"/>
    <w:rsid w:val="00CD229A"/>
    <w:rsid w:val="00CD2389"/>
    <w:rsid w:val="00CD29D5"/>
    <w:rsid w:val="00CD2BF7"/>
    <w:rsid w:val="00CD30EA"/>
    <w:rsid w:val="00CD3191"/>
    <w:rsid w:val="00CD3234"/>
    <w:rsid w:val="00CD3475"/>
    <w:rsid w:val="00CD3658"/>
    <w:rsid w:val="00CD4019"/>
    <w:rsid w:val="00CD409D"/>
    <w:rsid w:val="00CD4775"/>
    <w:rsid w:val="00CD4AE6"/>
    <w:rsid w:val="00CD4B38"/>
    <w:rsid w:val="00CD4C52"/>
    <w:rsid w:val="00CD534A"/>
    <w:rsid w:val="00CD53ED"/>
    <w:rsid w:val="00CD5819"/>
    <w:rsid w:val="00CD582C"/>
    <w:rsid w:val="00CD5A84"/>
    <w:rsid w:val="00CD60F2"/>
    <w:rsid w:val="00CD68DE"/>
    <w:rsid w:val="00CD6F01"/>
    <w:rsid w:val="00CD70E8"/>
    <w:rsid w:val="00CD74C7"/>
    <w:rsid w:val="00CD7610"/>
    <w:rsid w:val="00CD774A"/>
    <w:rsid w:val="00CD7845"/>
    <w:rsid w:val="00CD788E"/>
    <w:rsid w:val="00CD7C39"/>
    <w:rsid w:val="00CE00B6"/>
    <w:rsid w:val="00CE06E9"/>
    <w:rsid w:val="00CE09E6"/>
    <w:rsid w:val="00CE0F85"/>
    <w:rsid w:val="00CE119C"/>
    <w:rsid w:val="00CE1C95"/>
    <w:rsid w:val="00CE2000"/>
    <w:rsid w:val="00CE26B3"/>
    <w:rsid w:val="00CE344F"/>
    <w:rsid w:val="00CE3EAA"/>
    <w:rsid w:val="00CE4B95"/>
    <w:rsid w:val="00CE4FA2"/>
    <w:rsid w:val="00CE5192"/>
    <w:rsid w:val="00CE52BD"/>
    <w:rsid w:val="00CE547E"/>
    <w:rsid w:val="00CE577D"/>
    <w:rsid w:val="00CE58E8"/>
    <w:rsid w:val="00CE5B08"/>
    <w:rsid w:val="00CE5F5B"/>
    <w:rsid w:val="00CE61C0"/>
    <w:rsid w:val="00CE642A"/>
    <w:rsid w:val="00CE670D"/>
    <w:rsid w:val="00CE68CE"/>
    <w:rsid w:val="00CE69C7"/>
    <w:rsid w:val="00CE70ED"/>
    <w:rsid w:val="00CE71A8"/>
    <w:rsid w:val="00CE72C7"/>
    <w:rsid w:val="00CE7984"/>
    <w:rsid w:val="00CF02D1"/>
    <w:rsid w:val="00CF0486"/>
    <w:rsid w:val="00CF062A"/>
    <w:rsid w:val="00CF076F"/>
    <w:rsid w:val="00CF11B3"/>
    <w:rsid w:val="00CF1579"/>
    <w:rsid w:val="00CF2295"/>
    <w:rsid w:val="00CF24C5"/>
    <w:rsid w:val="00CF2577"/>
    <w:rsid w:val="00CF2721"/>
    <w:rsid w:val="00CF2B9A"/>
    <w:rsid w:val="00CF2BC0"/>
    <w:rsid w:val="00CF2C69"/>
    <w:rsid w:val="00CF3967"/>
    <w:rsid w:val="00CF3AB6"/>
    <w:rsid w:val="00CF456C"/>
    <w:rsid w:val="00CF49A5"/>
    <w:rsid w:val="00CF5475"/>
    <w:rsid w:val="00CF55FA"/>
    <w:rsid w:val="00CF5823"/>
    <w:rsid w:val="00CF5B4E"/>
    <w:rsid w:val="00CF5C83"/>
    <w:rsid w:val="00CF5DEA"/>
    <w:rsid w:val="00CF5DEB"/>
    <w:rsid w:val="00CF6143"/>
    <w:rsid w:val="00CF6793"/>
    <w:rsid w:val="00CF68DE"/>
    <w:rsid w:val="00CF698D"/>
    <w:rsid w:val="00CF6A71"/>
    <w:rsid w:val="00CF6F3B"/>
    <w:rsid w:val="00CF6FB6"/>
    <w:rsid w:val="00CF7129"/>
    <w:rsid w:val="00CF72E9"/>
    <w:rsid w:val="00CF74E2"/>
    <w:rsid w:val="00CF7531"/>
    <w:rsid w:val="00D001BF"/>
    <w:rsid w:val="00D00D7E"/>
    <w:rsid w:val="00D00E9B"/>
    <w:rsid w:val="00D0129C"/>
    <w:rsid w:val="00D013D0"/>
    <w:rsid w:val="00D01A49"/>
    <w:rsid w:val="00D01B87"/>
    <w:rsid w:val="00D022C4"/>
    <w:rsid w:val="00D025A2"/>
    <w:rsid w:val="00D02798"/>
    <w:rsid w:val="00D0282D"/>
    <w:rsid w:val="00D02D5E"/>
    <w:rsid w:val="00D02FFA"/>
    <w:rsid w:val="00D03026"/>
    <w:rsid w:val="00D0315E"/>
    <w:rsid w:val="00D0330D"/>
    <w:rsid w:val="00D0379C"/>
    <w:rsid w:val="00D03965"/>
    <w:rsid w:val="00D03C0F"/>
    <w:rsid w:val="00D0485D"/>
    <w:rsid w:val="00D04878"/>
    <w:rsid w:val="00D04B85"/>
    <w:rsid w:val="00D04E11"/>
    <w:rsid w:val="00D05AA8"/>
    <w:rsid w:val="00D067F0"/>
    <w:rsid w:val="00D06ADA"/>
    <w:rsid w:val="00D06F8F"/>
    <w:rsid w:val="00D076D7"/>
    <w:rsid w:val="00D078B4"/>
    <w:rsid w:val="00D07DCA"/>
    <w:rsid w:val="00D07F4C"/>
    <w:rsid w:val="00D1010A"/>
    <w:rsid w:val="00D104B3"/>
    <w:rsid w:val="00D10826"/>
    <w:rsid w:val="00D11146"/>
    <w:rsid w:val="00D126A3"/>
    <w:rsid w:val="00D12939"/>
    <w:rsid w:val="00D12B80"/>
    <w:rsid w:val="00D12CA3"/>
    <w:rsid w:val="00D131E9"/>
    <w:rsid w:val="00D1391B"/>
    <w:rsid w:val="00D139E9"/>
    <w:rsid w:val="00D13AD1"/>
    <w:rsid w:val="00D14728"/>
    <w:rsid w:val="00D14AB1"/>
    <w:rsid w:val="00D14F46"/>
    <w:rsid w:val="00D1563D"/>
    <w:rsid w:val="00D15B52"/>
    <w:rsid w:val="00D1612B"/>
    <w:rsid w:val="00D1624F"/>
    <w:rsid w:val="00D162C6"/>
    <w:rsid w:val="00D16975"/>
    <w:rsid w:val="00D16AC5"/>
    <w:rsid w:val="00D16AD8"/>
    <w:rsid w:val="00D16E7A"/>
    <w:rsid w:val="00D16FE4"/>
    <w:rsid w:val="00D171D3"/>
    <w:rsid w:val="00D17415"/>
    <w:rsid w:val="00D174F8"/>
    <w:rsid w:val="00D175C4"/>
    <w:rsid w:val="00D200BE"/>
    <w:rsid w:val="00D2029E"/>
    <w:rsid w:val="00D203E1"/>
    <w:rsid w:val="00D205CA"/>
    <w:rsid w:val="00D20769"/>
    <w:rsid w:val="00D20A66"/>
    <w:rsid w:val="00D21777"/>
    <w:rsid w:val="00D21CBA"/>
    <w:rsid w:val="00D21CDD"/>
    <w:rsid w:val="00D21D64"/>
    <w:rsid w:val="00D225B0"/>
    <w:rsid w:val="00D22854"/>
    <w:rsid w:val="00D22D28"/>
    <w:rsid w:val="00D22FFF"/>
    <w:rsid w:val="00D23836"/>
    <w:rsid w:val="00D241E2"/>
    <w:rsid w:val="00D2445C"/>
    <w:rsid w:val="00D24941"/>
    <w:rsid w:val="00D24EBB"/>
    <w:rsid w:val="00D25531"/>
    <w:rsid w:val="00D257A4"/>
    <w:rsid w:val="00D25C5E"/>
    <w:rsid w:val="00D25F6D"/>
    <w:rsid w:val="00D2625C"/>
    <w:rsid w:val="00D26546"/>
    <w:rsid w:val="00D2698E"/>
    <w:rsid w:val="00D26A8F"/>
    <w:rsid w:val="00D27153"/>
    <w:rsid w:val="00D278B3"/>
    <w:rsid w:val="00D27CE9"/>
    <w:rsid w:val="00D300A3"/>
    <w:rsid w:val="00D3019A"/>
    <w:rsid w:val="00D30329"/>
    <w:rsid w:val="00D304E2"/>
    <w:rsid w:val="00D3059A"/>
    <w:rsid w:val="00D30930"/>
    <w:rsid w:val="00D30A5E"/>
    <w:rsid w:val="00D30B78"/>
    <w:rsid w:val="00D30E1F"/>
    <w:rsid w:val="00D3124D"/>
    <w:rsid w:val="00D31365"/>
    <w:rsid w:val="00D316FA"/>
    <w:rsid w:val="00D31787"/>
    <w:rsid w:val="00D31922"/>
    <w:rsid w:val="00D31B2C"/>
    <w:rsid w:val="00D31DA5"/>
    <w:rsid w:val="00D32198"/>
    <w:rsid w:val="00D325D0"/>
    <w:rsid w:val="00D329BA"/>
    <w:rsid w:val="00D32E66"/>
    <w:rsid w:val="00D33606"/>
    <w:rsid w:val="00D33696"/>
    <w:rsid w:val="00D33951"/>
    <w:rsid w:val="00D33A53"/>
    <w:rsid w:val="00D33B2A"/>
    <w:rsid w:val="00D33B93"/>
    <w:rsid w:val="00D33DE3"/>
    <w:rsid w:val="00D33E52"/>
    <w:rsid w:val="00D34004"/>
    <w:rsid w:val="00D341EE"/>
    <w:rsid w:val="00D34302"/>
    <w:rsid w:val="00D3433F"/>
    <w:rsid w:val="00D3447A"/>
    <w:rsid w:val="00D348C9"/>
    <w:rsid w:val="00D34C6A"/>
    <w:rsid w:val="00D34DF9"/>
    <w:rsid w:val="00D3512D"/>
    <w:rsid w:val="00D353C6"/>
    <w:rsid w:val="00D35D51"/>
    <w:rsid w:val="00D35DA8"/>
    <w:rsid w:val="00D36466"/>
    <w:rsid w:val="00D36B44"/>
    <w:rsid w:val="00D36FB9"/>
    <w:rsid w:val="00D379D3"/>
    <w:rsid w:val="00D379DD"/>
    <w:rsid w:val="00D37B58"/>
    <w:rsid w:val="00D37DB1"/>
    <w:rsid w:val="00D37F44"/>
    <w:rsid w:val="00D37FA9"/>
    <w:rsid w:val="00D405F9"/>
    <w:rsid w:val="00D405FC"/>
    <w:rsid w:val="00D40A35"/>
    <w:rsid w:val="00D4131E"/>
    <w:rsid w:val="00D4139A"/>
    <w:rsid w:val="00D41738"/>
    <w:rsid w:val="00D41BA2"/>
    <w:rsid w:val="00D42384"/>
    <w:rsid w:val="00D42465"/>
    <w:rsid w:val="00D42768"/>
    <w:rsid w:val="00D42875"/>
    <w:rsid w:val="00D42AAE"/>
    <w:rsid w:val="00D431E6"/>
    <w:rsid w:val="00D43896"/>
    <w:rsid w:val="00D439F8"/>
    <w:rsid w:val="00D44AA7"/>
    <w:rsid w:val="00D44FB8"/>
    <w:rsid w:val="00D4502B"/>
    <w:rsid w:val="00D4528E"/>
    <w:rsid w:val="00D45C5F"/>
    <w:rsid w:val="00D46243"/>
    <w:rsid w:val="00D4626F"/>
    <w:rsid w:val="00D462EF"/>
    <w:rsid w:val="00D46786"/>
    <w:rsid w:val="00D46A80"/>
    <w:rsid w:val="00D46AF3"/>
    <w:rsid w:val="00D46B30"/>
    <w:rsid w:val="00D46D4D"/>
    <w:rsid w:val="00D47306"/>
    <w:rsid w:val="00D476FE"/>
    <w:rsid w:val="00D47DF0"/>
    <w:rsid w:val="00D47E49"/>
    <w:rsid w:val="00D5002E"/>
    <w:rsid w:val="00D501BF"/>
    <w:rsid w:val="00D50338"/>
    <w:rsid w:val="00D5044C"/>
    <w:rsid w:val="00D50EF0"/>
    <w:rsid w:val="00D50EF2"/>
    <w:rsid w:val="00D50FC1"/>
    <w:rsid w:val="00D511EF"/>
    <w:rsid w:val="00D513E3"/>
    <w:rsid w:val="00D517BC"/>
    <w:rsid w:val="00D51D9F"/>
    <w:rsid w:val="00D51E8A"/>
    <w:rsid w:val="00D5251A"/>
    <w:rsid w:val="00D52640"/>
    <w:rsid w:val="00D53036"/>
    <w:rsid w:val="00D534FC"/>
    <w:rsid w:val="00D538B5"/>
    <w:rsid w:val="00D540E6"/>
    <w:rsid w:val="00D5452F"/>
    <w:rsid w:val="00D54B4A"/>
    <w:rsid w:val="00D54DDF"/>
    <w:rsid w:val="00D55046"/>
    <w:rsid w:val="00D553C3"/>
    <w:rsid w:val="00D55535"/>
    <w:rsid w:val="00D557BC"/>
    <w:rsid w:val="00D557FA"/>
    <w:rsid w:val="00D557FB"/>
    <w:rsid w:val="00D55A25"/>
    <w:rsid w:val="00D55B2D"/>
    <w:rsid w:val="00D55C02"/>
    <w:rsid w:val="00D563B4"/>
    <w:rsid w:val="00D56BB9"/>
    <w:rsid w:val="00D56F39"/>
    <w:rsid w:val="00D571DB"/>
    <w:rsid w:val="00D5785E"/>
    <w:rsid w:val="00D578CA"/>
    <w:rsid w:val="00D57A60"/>
    <w:rsid w:val="00D57BE1"/>
    <w:rsid w:val="00D57CA2"/>
    <w:rsid w:val="00D57ED4"/>
    <w:rsid w:val="00D57F08"/>
    <w:rsid w:val="00D6037C"/>
    <w:rsid w:val="00D60F5B"/>
    <w:rsid w:val="00D61209"/>
    <w:rsid w:val="00D614C6"/>
    <w:rsid w:val="00D614D3"/>
    <w:rsid w:val="00D61941"/>
    <w:rsid w:val="00D61C25"/>
    <w:rsid w:val="00D61EEA"/>
    <w:rsid w:val="00D62680"/>
    <w:rsid w:val="00D62A37"/>
    <w:rsid w:val="00D62CC9"/>
    <w:rsid w:val="00D62D11"/>
    <w:rsid w:val="00D6336F"/>
    <w:rsid w:val="00D635C0"/>
    <w:rsid w:val="00D63707"/>
    <w:rsid w:val="00D63D7A"/>
    <w:rsid w:val="00D645E9"/>
    <w:rsid w:val="00D648B7"/>
    <w:rsid w:val="00D64DEC"/>
    <w:rsid w:val="00D6523B"/>
    <w:rsid w:val="00D65692"/>
    <w:rsid w:val="00D6591D"/>
    <w:rsid w:val="00D65B96"/>
    <w:rsid w:val="00D65CB2"/>
    <w:rsid w:val="00D6645A"/>
    <w:rsid w:val="00D66484"/>
    <w:rsid w:val="00D66677"/>
    <w:rsid w:val="00D6718E"/>
    <w:rsid w:val="00D67E30"/>
    <w:rsid w:val="00D67E77"/>
    <w:rsid w:val="00D707B3"/>
    <w:rsid w:val="00D71401"/>
    <w:rsid w:val="00D718F5"/>
    <w:rsid w:val="00D71D5B"/>
    <w:rsid w:val="00D71F7F"/>
    <w:rsid w:val="00D7203C"/>
    <w:rsid w:val="00D72067"/>
    <w:rsid w:val="00D722CE"/>
    <w:rsid w:val="00D72919"/>
    <w:rsid w:val="00D729A6"/>
    <w:rsid w:val="00D729B1"/>
    <w:rsid w:val="00D72D69"/>
    <w:rsid w:val="00D72E0F"/>
    <w:rsid w:val="00D73024"/>
    <w:rsid w:val="00D73048"/>
    <w:rsid w:val="00D73279"/>
    <w:rsid w:val="00D73CB0"/>
    <w:rsid w:val="00D741C2"/>
    <w:rsid w:val="00D744AC"/>
    <w:rsid w:val="00D745A8"/>
    <w:rsid w:val="00D74646"/>
    <w:rsid w:val="00D74F90"/>
    <w:rsid w:val="00D75179"/>
    <w:rsid w:val="00D75206"/>
    <w:rsid w:val="00D754AD"/>
    <w:rsid w:val="00D7558B"/>
    <w:rsid w:val="00D757EC"/>
    <w:rsid w:val="00D758FA"/>
    <w:rsid w:val="00D75ED9"/>
    <w:rsid w:val="00D76356"/>
    <w:rsid w:val="00D76765"/>
    <w:rsid w:val="00D76A19"/>
    <w:rsid w:val="00D76A6B"/>
    <w:rsid w:val="00D7724D"/>
    <w:rsid w:val="00D77446"/>
    <w:rsid w:val="00D7796E"/>
    <w:rsid w:val="00D77BFB"/>
    <w:rsid w:val="00D77D4F"/>
    <w:rsid w:val="00D77EAE"/>
    <w:rsid w:val="00D80DD9"/>
    <w:rsid w:val="00D810FA"/>
    <w:rsid w:val="00D8144D"/>
    <w:rsid w:val="00D81615"/>
    <w:rsid w:val="00D81AA2"/>
    <w:rsid w:val="00D82264"/>
    <w:rsid w:val="00D8235E"/>
    <w:rsid w:val="00D8240D"/>
    <w:rsid w:val="00D82842"/>
    <w:rsid w:val="00D828A0"/>
    <w:rsid w:val="00D82A51"/>
    <w:rsid w:val="00D82F01"/>
    <w:rsid w:val="00D82FAF"/>
    <w:rsid w:val="00D8305C"/>
    <w:rsid w:val="00D830BA"/>
    <w:rsid w:val="00D83353"/>
    <w:rsid w:val="00D833B7"/>
    <w:rsid w:val="00D83C97"/>
    <w:rsid w:val="00D8437D"/>
    <w:rsid w:val="00D84781"/>
    <w:rsid w:val="00D84790"/>
    <w:rsid w:val="00D8485D"/>
    <w:rsid w:val="00D84E6A"/>
    <w:rsid w:val="00D85162"/>
    <w:rsid w:val="00D8565C"/>
    <w:rsid w:val="00D856F6"/>
    <w:rsid w:val="00D85BD3"/>
    <w:rsid w:val="00D85C3C"/>
    <w:rsid w:val="00D85C5A"/>
    <w:rsid w:val="00D86017"/>
    <w:rsid w:val="00D861D0"/>
    <w:rsid w:val="00D86BA0"/>
    <w:rsid w:val="00D87040"/>
    <w:rsid w:val="00D8741C"/>
    <w:rsid w:val="00D874A4"/>
    <w:rsid w:val="00D8764F"/>
    <w:rsid w:val="00D87BFE"/>
    <w:rsid w:val="00D87C74"/>
    <w:rsid w:val="00D90579"/>
    <w:rsid w:val="00D90827"/>
    <w:rsid w:val="00D90AA9"/>
    <w:rsid w:val="00D90B70"/>
    <w:rsid w:val="00D90C49"/>
    <w:rsid w:val="00D90CBC"/>
    <w:rsid w:val="00D90E75"/>
    <w:rsid w:val="00D91289"/>
    <w:rsid w:val="00D91B29"/>
    <w:rsid w:val="00D9230D"/>
    <w:rsid w:val="00D9300D"/>
    <w:rsid w:val="00D930B4"/>
    <w:rsid w:val="00D936AC"/>
    <w:rsid w:val="00D93F71"/>
    <w:rsid w:val="00D93FAE"/>
    <w:rsid w:val="00D943DC"/>
    <w:rsid w:val="00D94910"/>
    <w:rsid w:val="00D94CB7"/>
    <w:rsid w:val="00D94FF1"/>
    <w:rsid w:val="00D9517B"/>
    <w:rsid w:val="00D952E7"/>
    <w:rsid w:val="00D954A7"/>
    <w:rsid w:val="00D956D2"/>
    <w:rsid w:val="00D95AF5"/>
    <w:rsid w:val="00D96756"/>
    <w:rsid w:val="00D96C6A"/>
    <w:rsid w:val="00D96EF3"/>
    <w:rsid w:val="00D97515"/>
    <w:rsid w:val="00D97820"/>
    <w:rsid w:val="00D97E38"/>
    <w:rsid w:val="00DA02A0"/>
    <w:rsid w:val="00DA091B"/>
    <w:rsid w:val="00DA0EE7"/>
    <w:rsid w:val="00DA1178"/>
    <w:rsid w:val="00DA133A"/>
    <w:rsid w:val="00DA1711"/>
    <w:rsid w:val="00DA1853"/>
    <w:rsid w:val="00DA1A9D"/>
    <w:rsid w:val="00DA2B04"/>
    <w:rsid w:val="00DA2B4C"/>
    <w:rsid w:val="00DA2BA0"/>
    <w:rsid w:val="00DA33DB"/>
    <w:rsid w:val="00DA35A0"/>
    <w:rsid w:val="00DA3756"/>
    <w:rsid w:val="00DA39C5"/>
    <w:rsid w:val="00DA3D5D"/>
    <w:rsid w:val="00DA4BC9"/>
    <w:rsid w:val="00DA532C"/>
    <w:rsid w:val="00DA54C8"/>
    <w:rsid w:val="00DA5AD4"/>
    <w:rsid w:val="00DA5F07"/>
    <w:rsid w:val="00DA602A"/>
    <w:rsid w:val="00DA60FE"/>
    <w:rsid w:val="00DA672A"/>
    <w:rsid w:val="00DA708A"/>
    <w:rsid w:val="00DA7117"/>
    <w:rsid w:val="00DA760D"/>
    <w:rsid w:val="00DA7C4B"/>
    <w:rsid w:val="00DA7CCE"/>
    <w:rsid w:val="00DB1167"/>
    <w:rsid w:val="00DB1360"/>
    <w:rsid w:val="00DB1459"/>
    <w:rsid w:val="00DB19B0"/>
    <w:rsid w:val="00DB21EC"/>
    <w:rsid w:val="00DB2332"/>
    <w:rsid w:val="00DB26FB"/>
    <w:rsid w:val="00DB2CEA"/>
    <w:rsid w:val="00DB2DC0"/>
    <w:rsid w:val="00DB3A64"/>
    <w:rsid w:val="00DB42B8"/>
    <w:rsid w:val="00DB436B"/>
    <w:rsid w:val="00DB51B3"/>
    <w:rsid w:val="00DB5E0F"/>
    <w:rsid w:val="00DB6154"/>
    <w:rsid w:val="00DB6214"/>
    <w:rsid w:val="00DB673B"/>
    <w:rsid w:val="00DB6974"/>
    <w:rsid w:val="00DB6A01"/>
    <w:rsid w:val="00DB6A15"/>
    <w:rsid w:val="00DB6C6C"/>
    <w:rsid w:val="00DB709A"/>
    <w:rsid w:val="00DB70BE"/>
    <w:rsid w:val="00DB76D2"/>
    <w:rsid w:val="00DB7EB6"/>
    <w:rsid w:val="00DB7F67"/>
    <w:rsid w:val="00DC04D1"/>
    <w:rsid w:val="00DC0FBB"/>
    <w:rsid w:val="00DC12BC"/>
    <w:rsid w:val="00DC12E1"/>
    <w:rsid w:val="00DC15CF"/>
    <w:rsid w:val="00DC15ED"/>
    <w:rsid w:val="00DC1780"/>
    <w:rsid w:val="00DC1791"/>
    <w:rsid w:val="00DC1D37"/>
    <w:rsid w:val="00DC2084"/>
    <w:rsid w:val="00DC2299"/>
    <w:rsid w:val="00DC23FC"/>
    <w:rsid w:val="00DC25D6"/>
    <w:rsid w:val="00DC2764"/>
    <w:rsid w:val="00DC27B0"/>
    <w:rsid w:val="00DC2B0B"/>
    <w:rsid w:val="00DC2C68"/>
    <w:rsid w:val="00DC2E6E"/>
    <w:rsid w:val="00DC2EB9"/>
    <w:rsid w:val="00DC2FD8"/>
    <w:rsid w:val="00DC31F1"/>
    <w:rsid w:val="00DC3419"/>
    <w:rsid w:val="00DC34CB"/>
    <w:rsid w:val="00DC362B"/>
    <w:rsid w:val="00DC3693"/>
    <w:rsid w:val="00DC3704"/>
    <w:rsid w:val="00DC39E5"/>
    <w:rsid w:val="00DC3CB4"/>
    <w:rsid w:val="00DC3EDD"/>
    <w:rsid w:val="00DC4350"/>
    <w:rsid w:val="00DC45EF"/>
    <w:rsid w:val="00DC4862"/>
    <w:rsid w:val="00DC513A"/>
    <w:rsid w:val="00DC57F0"/>
    <w:rsid w:val="00DC5AAB"/>
    <w:rsid w:val="00DC6175"/>
    <w:rsid w:val="00DC637B"/>
    <w:rsid w:val="00DC6A53"/>
    <w:rsid w:val="00DC6BE6"/>
    <w:rsid w:val="00DC6EA0"/>
    <w:rsid w:val="00DC770C"/>
    <w:rsid w:val="00DC790E"/>
    <w:rsid w:val="00DC7971"/>
    <w:rsid w:val="00DC7AAF"/>
    <w:rsid w:val="00DD00A2"/>
    <w:rsid w:val="00DD02A2"/>
    <w:rsid w:val="00DD0F99"/>
    <w:rsid w:val="00DD1090"/>
    <w:rsid w:val="00DD132F"/>
    <w:rsid w:val="00DD1CC5"/>
    <w:rsid w:val="00DD2ADA"/>
    <w:rsid w:val="00DD2C79"/>
    <w:rsid w:val="00DD30B2"/>
    <w:rsid w:val="00DD32EC"/>
    <w:rsid w:val="00DD3438"/>
    <w:rsid w:val="00DD372E"/>
    <w:rsid w:val="00DD3D7F"/>
    <w:rsid w:val="00DD47BC"/>
    <w:rsid w:val="00DD49F2"/>
    <w:rsid w:val="00DD4A88"/>
    <w:rsid w:val="00DD5234"/>
    <w:rsid w:val="00DD59AA"/>
    <w:rsid w:val="00DD5C2C"/>
    <w:rsid w:val="00DD62D9"/>
    <w:rsid w:val="00DD6B88"/>
    <w:rsid w:val="00DD6C04"/>
    <w:rsid w:val="00DD6DE7"/>
    <w:rsid w:val="00DD6E0E"/>
    <w:rsid w:val="00DD6F52"/>
    <w:rsid w:val="00DD73D5"/>
    <w:rsid w:val="00DD78C8"/>
    <w:rsid w:val="00DD7A8F"/>
    <w:rsid w:val="00DE0043"/>
    <w:rsid w:val="00DE0343"/>
    <w:rsid w:val="00DE0545"/>
    <w:rsid w:val="00DE0652"/>
    <w:rsid w:val="00DE0826"/>
    <w:rsid w:val="00DE0A4B"/>
    <w:rsid w:val="00DE0ED8"/>
    <w:rsid w:val="00DE15D2"/>
    <w:rsid w:val="00DE17EB"/>
    <w:rsid w:val="00DE1919"/>
    <w:rsid w:val="00DE1E6A"/>
    <w:rsid w:val="00DE26F7"/>
    <w:rsid w:val="00DE279D"/>
    <w:rsid w:val="00DE2AE2"/>
    <w:rsid w:val="00DE2DDF"/>
    <w:rsid w:val="00DE3995"/>
    <w:rsid w:val="00DE4D5A"/>
    <w:rsid w:val="00DE4D7E"/>
    <w:rsid w:val="00DE4D9C"/>
    <w:rsid w:val="00DE507F"/>
    <w:rsid w:val="00DE5EA0"/>
    <w:rsid w:val="00DE5F4A"/>
    <w:rsid w:val="00DE6192"/>
    <w:rsid w:val="00DE6727"/>
    <w:rsid w:val="00DE68D8"/>
    <w:rsid w:val="00DE6AA0"/>
    <w:rsid w:val="00DE6EE2"/>
    <w:rsid w:val="00DE7474"/>
    <w:rsid w:val="00DE75FE"/>
    <w:rsid w:val="00DE77FA"/>
    <w:rsid w:val="00DE7822"/>
    <w:rsid w:val="00DE7A2B"/>
    <w:rsid w:val="00DE7E8F"/>
    <w:rsid w:val="00DF0BC0"/>
    <w:rsid w:val="00DF0EB0"/>
    <w:rsid w:val="00DF15F7"/>
    <w:rsid w:val="00DF2577"/>
    <w:rsid w:val="00DF2815"/>
    <w:rsid w:val="00DF2939"/>
    <w:rsid w:val="00DF2A02"/>
    <w:rsid w:val="00DF2D87"/>
    <w:rsid w:val="00DF2E1C"/>
    <w:rsid w:val="00DF2E7F"/>
    <w:rsid w:val="00DF2EAF"/>
    <w:rsid w:val="00DF30EE"/>
    <w:rsid w:val="00DF37C5"/>
    <w:rsid w:val="00DF3FAB"/>
    <w:rsid w:val="00DF4681"/>
    <w:rsid w:val="00DF4F27"/>
    <w:rsid w:val="00DF51A1"/>
    <w:rsid w:val="00DF56AC"/>
    <w:rsid w:val="00DF5735"/>
    <w:rsid w:val="00DF5ABC"/>
    <w:rsid w:val="00DF629E"/>
    <w:rsid w:val="00DF6520"/>
    <w:rsid w:val="00DF691E"/>
    <w:rsid w:val="00DF6AE7"/>
    <w:rsid w:val="00DF6FFD"/>
    <w:rsid w:val="00DF760E"/>
    <w:rsid w:val="00DF764D"/>
    <w:rsid w:val="00DF7F37"/>
    <w:rsid w:val="00E00150"/>
    <w:rsid w:val="00E00F2C"/>
    <w:rsid w:val="00E01A0B"/>
    <w:rsid w:val="00E01B72"/>
    <w:rsid w:val="00E02403"/>
    <w:rsid w:val="00E027E8"/>
    <w:rsid w:val="00E03BC7"/>
    <w:rsid w:val="00E03DD2"/>
    <w:rsid w:val="00E03EFC"/>
    <w:rsid w:val="00E0496B"/>
    <w:rsid w:val="00E04EAF"/>
    <w:rsid w:val="00E04F3B"/>
    <w:rsid w:val="00E05220"/>
    <w:rsid w:val="00E0525E"/>
    <w:rsid w:val="00E05438"/>
    <w:rsid w:val="00E05B8E"/>
    <w:rsid w:val="00E05E3E"/>
    <w:rsid w:val="00E05F83"/>
    <w:rsid w:val="00E060C7"/>
    <w:rsid w:val="00E061F8"/>
    <w:rsid w:val="00E06511"/>
    <w:rsid w:val="00E06871"/>
    <w:rsid w:val="00E06B09"/>
    <w:rsid w:val="00E06FE5"/>
    <w:rsid w:val="00E07201"/>
    <w:rsid w:val="00E0746B"/>
    <w:rsid w:val="00E075CE"/>
    <w:rsid w:val="00E0776D"/>
    <w:rsid w:val="00E079E0"/>
    <w:rsid w:val="00E1041B"/>
    <w:rsid w:val="00E10CD3"/>
    <w:rsid w:val="00E10CD6"/>
    <w:rsid w:val="00E10D74"/>
    <w:rsid w:val="00E10DC3"/>
    <w:rsid w:val="00E10FFC"/>
    <w:rsid w:val="00E11711"/>
    <w:rsid w:val="00E1175A"/>
    <w:rsid w:val="00E11D9E"/>
    <w:rsid w:val="00E11E92"/>
    <w:rsid w:val="00E11E9D"/>
    <w:rsid w:val="00E11F5D"/>
    <w:rsid w:val="00E1203B"/>
    <w:rsid w:val="00E129D4"/>
    <w:rsid w:val="00E12A5F"/>
    <w:rsid w:val="00E12AE0"/>
    <w:rsid w:val="00E131AB"/>
    <w:rsid w:val="00E13512"/>
    <w:rsid w:val="00E146CB"/>
    <w:rsid w:val="00E14FAF"/>
    <w:rsid w:val="00E154C3"/>
    <w:rsid w:val="00E16035"/>
    <w:rsid w:val="00E1616F"/>
    <w:rsid w:val="00E168E8"/>
    <w:rsid w:val="00E171A2"/>
    <w:rsid w:val="00E17C28"/>
    <w:rsid w:val="00E20002"/>
    <w:rsid w:val="00E2010C"/>
    <w:rsid w:val="00E2042C"/>
    <w:rsid w:val="00E2044B"/>
    <w:rsid w:val="00E20806"/>
    <w:rsid w:val="00E21846"/>
    <w:rsid w:val="00E2195C"/>
    <w:rsid w:val="00E21BD0"/>
    <w:rsid w:val="00E21C6A"/>
    <w:rsid w:val="00E21E4A"/>
    <w:rsid w:val="00E2256F"/>
    <w:rsid w:val="00E22BC2"/>
    <w:rsid w:val="00E22C11"/>
    <w:rsid w:val="00E22DFE"/>
    <w:rsid w:val="00E23CF9"/>
    <w:rsid w:val="00E23DC3"/>
    <w:rsid w:val="00E240C7"/>
    <w:rsid w:val="00E24263"/>
    <w:rsid w:val="00E24DCD"/>
    <w:rsid w:val="00E2532F"/>
    <w:rsid w:val="00E253CB"/>
    <w:rsid w:val="00E254B7"/>
    <w:rsid w:val="00E25768"/>
    <w:rsid w:val="00E25A51"/>
    <w:rsid w:val="00E26273"/>
    <w:rsid w:val="00E263B1"/>
    <w:rsid w:val="00E26609"/>
    <w:rsid w:val="00E26895"/>
    <w:rsid w:val="00E26D7A"/>
    <w:rsid w:val="00E27C46"/>
    <w:rsid w:val="00E27E56"/>
    <w:rsid w:val="00E300F1"/>
    <w:rsid w:val="00E3038F"/>
    <w:rsid w:val="00E30B7A"/>
    <w:rsid w:val="00E30C23"/>
    <w:rsid w:val="00E31DD1"/>
    <w:rsid w:val="00E32526"/>
    <w:rsid w:val="00E32D9C"/>
    <w:rsid w:val="00E33122"/>
    <w:rsid w:val="00E33744"/>
    <w:rsid w:val="00E33CA9"/>
    <w:rsid w:val="00E34134"/>
    <w:rsid w:val="00E34458"/>
    <w:rsid w:val="00E34D2E"/>
    <w:rsid w:val="00E34FD7"/>
    <w:rsid w:val="00E355FA"/>
    <w:rsid w:val="00E35A73"/>
    <w:rsid w:val="00E3642C"/>
    <w:rsid w:val="00E3679D"/>
    <w:rsid w:val="00E36ACB"/>
    <w:rsid w:val="00E3714A"/>
    <w:rsid w:val="00E37174"/>
    <w:rsid w:val="00E37391"/>
    <w:rsid w:val="00E374AF"/>
    <w:rsid w:val="00E3785F"/>
    <w:rsid w:val="00E37C1C"/>
    <w:rsid w:val="00E37C1F"/>
    <w:rsid w:val="00E404D6"/>
    <w:rsid w:val="00E40793"/>
    <w:rsid w:val="00E40B90"/>
    <w:rsid w:val="00E41153"/>
    <w:rsid w:val="00E41162"/>
    <w:rsid w:val="00E411D7"/>
    <w:rsid w:val="00E412E8"/>
    <w:rsid w:val="00E41394"/>
    <w:rsid w:val="00E413A6"/>
    <w:rsid w:val="00E41677"/>
    <w:rsid w:val="00E41894"/>
    <w:rsid w:val="00E41FA0"/>
    <w:rsid w:val="00E41FA3"/>
    <w:rsid w:val="00E420D8"/>
    <w:rsid w:val="00E423A8"/>
    <w:rsid w:val="00E42527"/>
    <w:rsid w:val="00E430A3"/>
    <w:rsid w:val="00E43198"/>
    <w:rsid w:val="00E43550"/>
    <w:rsid w:val="00E438D5"/>
    <w:rsid w:val="00E44399"/>
    <w:rsid w:val="00E4461A"/>
    <w:rsid w:val="00E44D02"/>
    <w:rsid w:val="00E45377"/>
    <w:rsid w:val="00E455E0"/>
    <w:rsid w:val="00E458E3"/>
    <w:rsid w:val="00E45CFC"/>
    <w:rsid w:val="00E45DCE"/>
    <w:rsid w:val="00E46480"/>
    <w:rsid w:val="00E46496"/>
    <w:rsid w:val="00E466E5"/>
    <w:rsid w:val="00E467E8"/>
    <w:rsid w:val="00E46A16"/>
    <w:rsid w:val="00E475C5"/>
    <w:rsid w:val="00E478BB"/>
    <w:rsid w:val="00E47A88"/>
    <w:rsid w:val="00E47D74"/>
    <w:rsid w:val="00E50207"/>
    <w:rsid w:val="00E5035B"/>
    <w:rsid w:val="00E50485"/>
    <w:rsid w:val="00E5058C"/>
    <w:rsid w:val="00E50967"/>
    <w:rsid w:val="00E50DAD"/>
    <w:rsid w:val="00E50DB3"/>
    <w:rsid w:val="00E51794"/>
    <w:rsid w:val="00E519E0"/>
    <w:rsid w:val="00E526DF"/>
    <w:rsid w:val="00E52C1A"/>
    <w:rsid w:val="00E538CF"/>
    <w:rsid w:val="00E53C87"/>
    <w:rsid w:val="00E53D6C"/>
    <w:rsid w:val="00E53D97"/>
    <w:rsid w:val="00E53DB8"/>
    <w:rsid w:val="00E54306"/>
    <w:rsid w:val="00E543DB"/>
    <w:rsid w:val="00E54491"/>
    <w:rsid w:val="00E546AD"/>
    <w:rsid w:val="00E558D4"/>
    <w:rsid w:val="00E558E4"/>
    <w:rsid w:val="00E55A2B"/>
    <w:rsid w:val="00E55DEF"/>
    <w:rsid w:val="00E569DA"/>
    <w:rsid w:val="00E56B15"/>
    <w:rsid w:val="00E56B56"/>
    <w:rsid w:val="00E56BE1"/>
    <w:rsid w:val="00E56BE2"/>
    <w:rsid w:val="00E5730C"/>
    <w:rsid w:val="00E57811"/>
    <w:rsid w:val="00E600E6"/>
    <w:rsid w:val="00E605BC"/>
    <w:rsid w:val="00E60808"/>
    <w:rsid w:val="00E6094F"/>
    <w:rsid w:val="00E610F4"/>
    <w:rsid w:val="00E61326"/>
    <w:rsid w:val="00E61434"/>
    <w:rsid w:val="00E614AA"/>
    <w:rsid w:val="00E61535"/>
    <w:rsid w:val="00E61877"/>
    <w:rsid w:val="00E618D5"/>
    <w:rsid w:val="00E61A10"/>
    <w:rsid w:val="00E61AED"/>
    <w:rsid w:val="00E61B2D"/>
    <w:rsid w:val="00E62318"/>
    <w:rsid w:val="00E627D7"/>
    <w:rsid w:val="00E627D8"/>
    <w:rsid w:val="00E6298B"/>
    <w:rsid w:val="00E62D33"/>
    <w:rsid w:val="00E62D7E"/>
    <w:rsid w:val="00E62DB0"/>
    <w:rsid w:val="00E630AC"/>
    <w:rsid w:val="00E6329F"/>
    <w:rsid w:val="00E635AF"/>
    <w:rsid w:val="00E64086"/>
    <w:rsid w:val="00E640D2"/>
    <w:rsid w:val="00E641A0"/>
    <w:rsid w:val="00E6449F"/>
    <w:rsid w:val="00E64903"/>
    <w:rsid w:val="00E64B1F"/>
    <w:rsid w:val="00E64C44"/>
    <w:rsid w:val="00E64D25"/>
    <w:rsid w:val="00E6502F"/>
    <w:rsid w:val="00E65FFE"/>
    <w:rsid w:val="00E667AD"/>
    <w:rsid w:val="00E66A25"/>
    <w:rsid w:val="00E66BE3"/>
    <w:rsid w:val="00E6700B"/>
    <w:rsid w:val="00E679F1"/>
    <w:rsid w:val="00E67F80"/>
    <w:rsid w:val="00E70AB7"/>
    <w:rsid w:val="00E70AFC"/>
    <w:rsid w:val="00E70FA4"/>
    <w:rsid w:val="00E7159E"/>
    <w:rsid w:val="00E715EB"/>
    <w:rsid w:val="00E71798"/>
    <w:rsid w:val="00E7186A"/>
    <w:rsid w:val="00E71B51"/>
    <w:rsid w:val="00E71BC7"/>
    <w:rsid w:val="00E71DCD"/>
    <w:rsid w:val="00E71FFF"/>
    <w:rsid w:val="00E727B6"/>
    <w:rsid w:val="00E72DAC"/>
    <w:rsid w:val="00E73ECC"/>
    <w:rsid w:val="00E74240"/>
    <w:rsid w:val="00E7471F"/>
    <w:rsid w:val="00E7480F"/>
    <w:rsid w:val="00E749D4"/>
    <w:rsid w:val="00E74DC4"/>
    <w:rsid w:val="00E74E91"/>
    <w:rsid w:val="00E74FB2"/>
    <w:rsid w:val="00E758A1"/>
    <w:rsid w:val="00E765CD"/>
    <w:rsid w:val="00E7681E"/>
    <w:rsid w:val="00E7681F"/>
    <w:rsid w:val="00E76C33"/>
    <w:rsid w:val="00E76D8A"/>
    <w:rsid w:val="00E76EAD"/>
    <w:rsid w:val="00E76FB4"/>
    <w:rsid w:val="00E771DB"/>
    <w:rsid w:val="00E7721C"/>
    <w:rsid w:val="00E77426"/>
    <w:rsid w:val="00E77B0B"/>
    <w:rsid w:val="00E800DE"/>
    <w:rsid w:val="00E802A1"/>
    <w:rsid w:val="00E8061A"/>
    <w:rsid w:val="00E80699"/>
    <w:rsid w:val="00E80725"/>
    <w:rsid w:val="00E8198E"/>
    <w:rsid w:val="00E81990"/>
    <w:rsid w:val="00E81ADC"/>
    <w:rsid w:val="00E81FD3"/>
    <w:rsid w:val="00E8203F"/>
    <w:rsid w:val="00E82446"/>
    <w:rsid w:val="00E82708"/>
    <w:rsid w:val="00E8279C"/>
    <w:rsid w:val="00E82977"/>
    <w:rsid w:val="00E82B93"/>
    <w:rsid w:val="00E82C39"/>
    <w:rsid w:val="00E83335"/>
    <w:rsid w:val="00E83634"/>
    <w:rsid w:val="00E83882"/>
    <w:rsid w:val="00E838BE"/>
    <w:rsid w:val="00E84324"/>
    <w:rsid w:val="00E84645"/>
    <w:rsid w:val="00E8478D"/>
    <w:rsid w:val="00E85820"/>
    <w:rsid w:val="00E858E0"/>
    <w:rsid w:val="00E85B74"/>
    <w:rsid w:val="00E8692F"/>
    <w:rsid w:val="00E86BBB"/>
    <w:rsid w:val="00E8769D"/>
    <w:rsid w:val="00E87EFB"/>
    <w:rsid w:val="00E87F44"/>
    <w:rsid w:val="00E91248"/>
    <w:rsid w:val="00E912AE"/>
    <w:rsid w:val="00E91466"/>
    <w:rsid w:val="00E914EB"/>
    <w:rsid w:val="00E91607"/>
    <w:rsid w:val="00E9195F"/>
    <w:rsid w:val="00E91DC0"/>
    <w:rsid w:val="00E926BB"/>
    <w:rsid w:val="00E92C14"/>
    <w:rsid w:val="00E92D25"/>
    <w:rsid w:val="00E9315C"/>
    <w:rsid w:val="00E93873"/>
    <w:rsid w:val="00E93B9A"/>
    <w:rsid w:val="00E93D78"/>
    <w:rsid w:val="00E93DFD"/>
    <w:rsid w:val="00E948D0"/>
    <w:rsid w:val="00E94BC6"/>
    <w:rsid w:val="00E95158"/>
    <w:rsid w:val="00E953D1"/>
    <w:rsid w:val="00E9541D"/>
    <w:rsid w:val="00E96D96"/>
    <w:rsid w:val="00E97418"/>
    <w:rsid w:val="00E97680"/>
    <w:rsid w:val="00E97954"/>
    <w:rsid w:val="00E97CA3"/>
    <w:rsid w:val="00EA03F3"/>
    <w:rsid w:val="00EA05C9"/>
    <w:rsid w:val="00EA0787"/>
    <w:rsid w:val="00EA07A3"/>
    <w:rsid w:val="00EA0841"/>
    <w:rsid w:val="00EA10DD"/>
    <w:rsid w:val="00EA11BD"/>
    <w:rsid w:val="00EA1361"/>
    <w:rsid w:val="00EA1471"/>
    <w:rsid w:val="00EA179A"/>
    <w:rsid w:val="00EA1EFE"/>
    <w:rsid w:val="00EA2429"/>
    <w:rsid w:val="00EA24C3"/>
    <w:rsid w:val="00EA2827"/>
    <w:rsid w:val="00EA300B"/>
    <w:rsid w:val="00EA3B7C"/>
    <w:rsid w:val="00EA3C87"/>
    <w:rsid w:val="00EA3E2C"/>
    <w:rsid w:val="00EA4155"/>
    <w:rsid w:val="00EA429E"/>
    <w:rsid w:val="00EA44DD"/>
    <w:rsid w:val="00EA484E"/>
    <w:rsid w:val="00EA491E"/>
    <w:rsid w:val="00EA4C24"/>
    <w:rsid w:val="00EA50E2"/>
    <w:rsid w:val="00EA5BB5"/>
    <w:rsid w:val="00EA60AD"/>
    <w:rsid w:val="00EA63D3"/>
    <w:rsid w:val="00EA6AE2"/>
    <w:rsid w:val="00EA6EEF"/>
    <w:rsid w:val="00EA78AE"/>
    <w:rsid w:val="00EB0149"/>
    <w:rsid w:val="00EB0206"/>
    <w:rsid w:val="00EB034D"/>
    <w:rsid w:val="00EB03C0"/>
    <w:rsid w:val="00EB040E"/>
    <w:rsid w:val="00EB0729"/>
    <w:rsid w:val="00EB1389"/>
    <w:rsid w:val="00EB16CF"/>
    <w:rsid w:val="00EB1E8E"/>
    <w:rsid w:val="00EB21C9"/>
    <w:rsid w:val="00EB26D2"/>
    <w:rsid w:val="00EB2782"/>
    <w:rsid w:val="00EB28D3"/>
    <w:rsid w:val="00EB2EE9"/>
    <w:rsid w:val="00EB2FA1"/>
    <w:rsid w:val="00EB3216"/>
    <w:rsid w:val="00EB3383"/>
    <w:rsid w:val="00EB3A2B"/>
    <w:rsid w:val="00EB3BCB"/>
    <w:rsid w:val="00EB493D"/>
    <w:rsid w:val="00EB4A40"/>
    <w:rsid w:val="00EB50A0"/>
    <w:rsid w:val="00EB5BE2"/>
    <w:rsid w:val="00EB5CA4"/>
    <w:rsid w:val="00EB63CA"/>
    <w:rsid w:val="00EB6539"/>
    <w:rsid w:val="00EB6697"/>
    <w:rsid w:val="00EB679B"/>
    <w:rsid w:val="00EB76DA"/>
    <w:rsid w:val="00EB7A6D"/>
    <w:rsid w:val="00EB7C30"/>
    <w:rsid w:val="00EB7CEA"/>
    <w:rsid w:val="00EB7E3F"/>
    <w:rsid w:val="00EB7E66"/>
    <w:rsid w:val="00EC00D8"/>
    <w:rsid w:val="00EC02BE"/>
    <w:rsid w:val="00EC0339"/>
    <w:rsid w:val="00EC03A5"/>
    <w:rsid w:val="00EC05B7"/>
    <w:rsid w:val="00EC06E2"/>
    <w:rsid w:val="00EC0703"/>
    <w:rsid w:val="00EC0F2E"/>
    <w:rsid w:val="00EC136A"/>
    <w:rsid w:val="00EC1653"/>
    <w:rsid w:val="00EC1864"/>
    <w:rsid w:val="00EC1AE5"/>
    <w:rsid w:val="00EC1F4D"/>
    <w:rsid w:val="00EC2B72"/>
    <w:rsid w:val="00EC3978"/>
    <w:rsid w:val="00EC3BF8"/>
    <w:rsid w:val="00EC401B"/>
    <w:rsid w:val="00EC49A0"/>
    <w:rsid w:val="00EC4CC2"/>
    <w:rsid w:val="00EC4E64"/>
    <w:rsid w:val="00EC56C4"/>
    <w:rsid w:val="00EC5819"/>
    <w:rsid w:val="00EC5B15"/>
    <w:rsid w:val="00EC5F03"/>
    <w:rsid w:val="00EC6BB3"/>
    <w:rsid w:val="00EC7422"/>
    <w:rsid w:val="00EC746A"/>
    <w:rsid w:val="00EC7DE6"/>
    <w:rsid w:val="00ED14DB"/>
    <w:rsid w:val="00ED17DB"/>
    <w:rsid w:val="00ED1CC6"/>
    <w:rsid w:val="00ED24DE"/>
    <w:rsid w:val="00ED316F"/>
    <w:rsid w:val="00ED402E"/>
    <w:rsid w:val="00ED414F"/>
    <w:rsid w:val="00ED4412"/>
    <w:rsid w:val="00ED4606"/>
    <w:rsid w:val="00ED47EC"/>
    <w:rsid w:val="00ED48D3"/>
    <w:rsid w:val="00ED52C8"/>
    <w:rsid w:val="00ED5318"/>
    <w:rsid w:val="00ED5D63"/>
    <w:rsid w:val="00ED6992"/>
    <w:rsid w:val="00ED69DE"/>
    <w:rsid w:val="00ED6B96"/>
    <w:rsid w:val="00ED709C"/>
    <w:rsid w:val="00ED7456"/>
    <w:rsid w:val="00ED74BA"/>
    <w:rsid w:val="00ED76AD"/>
    <w:rsid w:val="00ED786F"/>
    <w:rsid w:val="00ED78E1"/>
    <w:rsid w:val="00ED79EE"/>
    <w:rsid w:val="00ED7B5B"/>
    <w:rsid w:val="00ED7F42"/>
    <w:rsid w:val="00EE02EB"/>
    <w:rsid w:val="00EE0C19"/>
    <w:rsid w:val="00EE1262"/>
    <w:rsid w:val="00EE1385"/>
    <w:rsid w:val="00EE265E"/>
    <w:rsid w:val="00EE280D"/>
    <w:rsid w:val="00EE2EC9"/>
    <w:rsid w:val="00EE3046"/>
    <w:rsid w:val="00EE3173"/>
    <w:rsid w:val="00EE385A"/>
    <w:rsid w:val="00EE3A39"/>
    <w:rsid w:val="00EE3CB3"/>
    <w:rsid w:val="00EE3E16"/>
    <w:rsid w:val="00EE417D"/>
    <w:rsid w:val="00EE460E"/>
    <w:rsid w:val="00EE489D"/>
    <w:rsid w:val="00EE4A98"/>
    <w:rsid w:val="00EE5241"/>
    <w:rsid w:val="00EE53A4"/>
    <w:rsid w:val="00EE5449"/>
    <w:rsid w:val="00EE5522"/>
    <w:rsid w:val="00EE55C6"/>
    <w:rsid w:val="00EE5687"/>
    <w:rsid w:val="00EE5A3D"/>
    <w:rsid w:val="00EE5E14"/>
    <w:rsid w:val="00EE618B"/>
    <w:rsid w:val="00EE6330"/>
    <w:rsid w:val="00EE651A"/>
    <w:rsid w:val="00EE6829"/>
    <w:rsid w:val="00EE6872"/>
    <w:rsid w:val="00EE6AFC"/>
    <w:rsid w:val="00EE6C0E"/>
    <w:rsid w:val="00EE6E27"/>
    <w:rsid w:val="00EE6E7C"/>
    <w:rsid w:val="00EE7314"/>
    <w:rsid w:val="00EE7578"/>
    <w:rsid w:val="00EE782D"/>
    <w:rsid w:val="00EE7BA6"/>
    <w:rsid w:val="00EF0408"/>
    <w:rsid w:val="00EF05E9"/>
    <w:rsid w:val="00EF0A5F"/>
    <w:rsid w:val="00EF0A73"/>
    <w:rsid w:val="00EF0C71"/>
    <w:rsid w:val="00EF0D73"/>
    <w:rsid w:val="00EF109A"/>
    <w:rsid w:val="00EF166A"/>
    <w:rsid w:val="00EF1D0E"/>
    <w:rsid w:val="00EF2175"/>
    <w:rsid w:val="00EF23AD"/>
    <w:rsid w:val="00EF26E2"/>
    <w:rsid w:val="00EF28EE"/>
    <w:rsid w:val="00EF2E75"/>
    <w:rsid w:val="00EF2F16"/>
    <w:rsid w:val="00EF2F72"/>
    <w:rsid w:val="00EF2FDC"/>
    <w:rsid w:val="00EF31F8"/>
    <w:rsid w:val="00EF398A"/>
    <w:rsid w:val="00EF4A8B"/>
    <w:rsid w:val="00EF4BB7"/>
    <w:rsid w:val="00EF4EFE"/>
    <w:rsid w:val="00EF533C"/>
    <w:rsid w:val="00EF55EA"/>
    <w:rsid w:val="00EF581F"/>
    <w:rsid w:val="00EF5B82"/>
    <w:rsid w:val="00EF5DC1"/>
    <w:rsid w:val="00EF5EE8"/>
    <w:rsid w:val="00EF64BE"/>
    <w:rsid w:val="00EF6C6E"/>
    <w:rsid w:val="00EF6CF6"/>
    <w:rsid w:val="00EF6D1F"/>
    <w:rsid w:val="00EF6DC3"/>
    <w:rsid w:val="00EF6E89"/>
    <w:rsid w:val="00EF6F3D"/>
    <w:rsid w:val="00EF73AC"/>
    <w:rsid w:val="00EF7B51"/>
    <w:rsid w:val="00EF7C3E"/>
    <w:rsid w:val="00EF7D0D"/>
    <w:rsid w:val="00F002DD"/>
    <w:rsid w:val="00F00978"/>
    <w:rsid w:val="00F00B13"/>
    <w:rsid w:val="00F014D1"/>
    <w:rsid w:val="00F01E45"/>
    <w:rsid w:val="00F02197"/>
    <w:rsid w:val="00F02206"/>
    <w:rsid w:val="00F02A69"/>
    <w:rsid w:val="00F02B02"/>
    <w:rsid w:val="00F02C10"/>
    <w:rsid w:val="00F02FE6"/>
    <w:rsid w:val="00F03DA0"/>
    <w:rsid w:val="00F03DC7"/>
    <w:rsid w:val="00F04192"/>
    <w:rsid w:val="00F04383"/>
    <w:rsid w:val="00F047AA"/>
    <w:rsid w:val="00F05053"/>
    <w:rsid w:val="00F0509D"/>
    <w:rsid w:val="00F0538C"/>
    <w:rsid w:val="00F0551D"/>
    <w:rsid w:val="00F05D08"/>
    <w:rsid w:val="00F05E94"/>
    <w:rsid w:val="00F063D1"/>
    <w:rsid w:val="00F065A4"/>
    <w:rsid w:val="00F071C3"/>
    <w:rsid w:val="00F072BC"/>
    <w:rsid w:val="00F0730C"/>
    <w:rsid w:val="00F07317"/>
    <w:rsid w:val="00F073D2"/>
    <w:rsid w:val="00F074DA"/>
    <w:rsid w:val="00F0768C"/>
    <w:rsid w:val="00F07D28"/>
    <w:rsid w:val="00F07FB9"/>
    <w:rsid w:val="00F101DD"/>
    <w:rsid w:val="00F106B7"/>
    <w:rsid w:val="00F10F26"/>
    <w:rsid w:val="00F10F65"/>
    <w:rsid w:val="00F10FEB"/>
    <w:rsid w:val="00F112A8"/>
    <w:rsid w:val="00F115BA"/>
    <w:rsid w:val="00F117F4"/>
    <w:rsid w:val="00F119C3"/>
    <w:rsid w:val="00F11D77"/>
    <w:rsid w:val="00F11D93"/>
    <w:rsid w:val="00F12077"/>
    <w:rsid w:val="00F1208F"/>
    <w:rsid w:val="00F12260"/>
    <w:rsid w:val="00F122C0"/>
    <w:rsid w:val="00F123D5"/>
    <w:rsid w:val="00F1254B"/>
    <w:rsid w:val="00F12951"/>
    <w:rsid w:val="00F12BE8"/>
    <w:rsid w:val="00F12D6E"/>
    <w:rsid w:val="00F1321C"/>
    <w:rsid w:val="00F134C8"/>
    <w:rsid w:val="00F134D7"/>
    <w:rsid w:val="00F13603"/>
    <w:rsid w:val="00F13AD1"/>
    <w:rsid w:val="00F13AE3"/>
    <w:rsid w:val="00F13BC9"/>
    <w:rsid w:val="00F13FE8"/>
    <w:rsid w:val="00F14A72"/>
    <w:rsid w:val="00F15458"/>
    <w:rsid w:val="00F155BA"/>
    <w:rsid w:val="00F1592D"/>
    <w:rsid w:val="00F15ACF"/>
    <w:rsid w:val="00F15C76"/>
    <w:rsid w:val="00F15CCF"/>
    <w:rsid w:val="00F15D70"/>
    <w:rsid w:val="00F169D2"/>
    <w:rsid w:val="00F16A4B"/>
    <w:rsid w:val="00F16AC3"/>
    <w:rsid w:val="00F16EA6"/>
    <w:rsid w:val="00F1758E"/>
    <w:rsid w:val="00F17918"/>
    <w:rsid w:val="00F17D4C"/>
    <w:rsid w:val="00F20059"/>
    <w:rsid w:val="00F20147"/>
    <w:rsid w:val="00F20699"/>
    <w:rsid w:val="00F20E9F"/>
    <w:rsid w:val="00F20F9C"/>
    <w:rsid w:val="00F2127F"/>
    <w:rsid w:val="00F21976"/>
    <w:rsid w:val="00F21D9B"/>
    <w:rsid w:val="00F221B0"/>
    <w:rsid w:val="00F228E3"/>
    <w:rsid w:val="00F22EF9"/>
    <w:rsid w:val="00F2356D"/>
    <w:rsid w:val="00F23616"/>
    <w:rsid w:val="00F23653"/>
    <w:rsid w:val="00F237D2"/>
    <w:rsid w:val="00F23D8B"/>
    <w:rsid w:val="00F23E06"/>
    <w:rsid w:val="00F246B3"/>
    <w:rsid w:val="00F2482D"/>
    <w:rsid w:val="00F250B2"/>
    <w:rsid w:val="00F266AE"/>
    <w:rsid w:val="00F26897"/>
    <w:rsid w:val="00F26C68"/>
    <w:rsid w:val="00F26DA1"/>
    <w:rsid w:val="00F2750E"/>
    <w:rsid w:val="00F27836"/>
    <w:rsid w:val="00F27B62"/>
    <w:rsid w:val="00F27F03"/>
    <w:rsid w:val="00F27FC0"/>
    <w:rsid w:val="00F30049"/>
    <w:rsid w:val="00F304F2"/>
    <w:rsid w:val="00F305D9"/>
    <w:rsid w:val="00F3089F"/>
    <w:rsid w:val="00F30E9B"/>
    <w:rsid w:val="00F312A7"/>
    <w:rsid w:val="00F317C1"/>
    <w:rsid w:val="00F31B40"/>
    <w:rsid w:val="00F3221C"/>
    <w:rsid w:val="00F32DA0"/>
    <w:rsid w:val="00F32FC8"/>
    <w:rsid w:val="00F330BC"/>
    <w:rsid w:val="00F3347A"/>
    <w:rsid w:val="00F337C1"/>
    <w:rsid w:val="00F33BF0"/>
    <w:rsid w:val="00F33CE4"/>
    <w:rsid w:val="00F34894"/>
    <w:rsid w:val="00F36356"/>
    <w:rsid w:val="00F36D90"/>
    <w:rsid w:val="00F375A7"/>
    <w:rsid w:val="00F4004D"/>
    <w:rsid w:val="00F407F6"/>
    <w:rsid w:val="00F40E22"/>
    <w:rsid w:val="00F40FCE"/>
    <w:rsid w:val="00F41210"/>
    <w:rsid w:val="00F416BF"/>
    <w:rsid w:val="00F41D5F"/>
    <w:rsid w:val="00F41F65"/>
    <w:rsid w:val="00F420D4"/>
    <w:rsid w:val="00F42FD7"/>
    <w:rsid w:val="00F43424"/>
    <w:rsid w:val="00F439AF"/>
    <w:rsid w:val="00F43DFC"/>
    <w:rsid w:val="00F43FE9"/>
    <w:rsid w:val="00F441F1"/>
    <w:rsid w:val="00F44502"/>
    <w:rsid w:val="00F44541"/>
    <w:rsid w:val="00F446D3"/>
    <w:rsid w:val="00F44AE4"/>
    <w:rsid w:val="00F451A3"/>
    <w:rsid w:val="00F454DA"/>
    <w:rsid w:val="00F45600"/>
    <w:rsid w:val="00F458BE"/>
    <w:rsid w:val="00F459BA"/>
    <w:rsid w:val="00F45A03"/>
    <w:rsid w:val="00F463B8"/>
    <w:rsid w:val="00F46508"/>
    <w:rsid w:val="00F46525"/>
    <w:rsid w:val="00F46D77"/>
    <w:rsid w:val="00F470D4"/>
    <w:rsid w:val="00F47218"/>
    <w:rsid w:val="00F47545"/>
    <w:rsid w:val="00F4754E"/>
    <w:rsid w:val="00F47798"/>
    <w:rsid w:val="00F4792C"/>
    <w:rsid w:val="00F5064E"/>
    <w:rsid w:val="00F5070F"/>
    <w:rsid w:val="00F50896"/>
    <w:rsid w:val="00F510E2"/>
    <w:rsid w:val="00F51467"/>
    <w:rsid w:val="00F519BE"/>
    <w:rsid w:val="00F51F39"/>
    <w:rsid w:val="00F52330"/>
    <w:rsid w:val="00F529F2"/>
    <w:rsid w:val="00F52D30"/>
    <w:rsid w:val="00F52DDA"/>
    <w:rsid w:val="00F53034"/>
    <w:rsid w:val="00F530BF"/>
    <w:rsid w:val="00F532B5"/>
    <w:rsid w:val="00F5345C"/>
    <w:rsid w:val="00F53962"/>
    <w:rsid w:val="00F53979"/>
    <w:rsid w:val="00F54086"/>
    <w:rsid w:val="00F541BA"/>
    <w:rsid w:val="00F54427"/>
    <w:rsid w:val="00F54572"/>
    <w:rsid w:val="00F546D2"/>
    <w:rsid w:val="00F54D19"/>
    <w:rsid w:val="00F54E5C"/>
    <w:rsid w:val="00F54F57"/>
    <w:rsid w:val="00F551FA"/>
    <w:rsid w:val="00F55396"/>
    <w:rsid w:val="00F553EF"/>
    <w:rsid w:val="00F555F0"/>
    <w:rsid w:val="00F55A8C"/>
    <w:rsid w:val="00F55CE8"/>
    <w:rsid w:val="00F5674C"/>
    <w:rsid w:val="00F5685E"/>
    <w:rsid w:val="00F56B8D"/>
    <w:rsid w:val="00F56C0A"/>
    <w:rsid w:val="00F5709F"/>
    <w:rsid w:val="00F575A4"/>
    <w:rsid w:val="00F577C1"/>
    <w:rsid w:val="00F57DE2"/>
    <w:rsid w:val="00F57FCB"/>
    <w:rsid w:val="00F6013F"/>
    <w:rsid w:val="00F604BA"/>
    <w:rsid w:val="00F606BE"/>
    <w:rsid w:val="00F608C1"/>
    <w:rsid w:val="00F60CFB"/>
    <w:rsid w:val="00F60F81"/>
    <w:rsid w:val="00F610D9"/>
    <w:rsid w:val="00F610EC"/>
    <w:rsid w:val="00F612F2"/>
    <w:rsid w:val="00F6132C"/>
    <w:rsid w:val="00F6142B"/>
    <w:rsid w:val="00F614A1"/>
    <w:rsid w:val="00F61968"/>
    <w:rsid w:val="00F627CD"/>
    <w:rsid w:val="00F62E1B"/>
    <w:rsid w:val="00F63151"/>
    <w:rsid w:val="00F63B24"/>
    <w:rsid w:val="00F63E21"/>
    <w:rsid w:val="00F645D0"/>
    <w:rsid w:val="00F64834"/>
    <w:rsid w:val="00F64A4A"/>
    <w:rsid w:val="00F64E93"/>
    <w:rsid w:val="00F65203"/>
    <w:rsid w:val="00F65592"/>
    <w:rsid w:val="00F65796"/>
    <w:rsid w:val="00F663AB"/>
    <w:rsid w:val="00F663F8"/>
    <w:rsid w:val="00F66726"/>
    <w:rsid w:val="00F66775"/>
    <w:rsid w:val="00F66909"/>
    <w:rsid w:val="00F66AF0"/>
    <w:rsid w:val="00F66EB5"/>
    <w:rsid w:val="00F66FC8"/>
    <w:rsid w:val="00F6703A"/>
    <w:rsid w:val="00F67183"/>
    <w:rsid w:val="00F678B6"/>
    <w:rsid w:val="00F70140"/>
    <w:rsid w:val="00F703D3"/>
    <w:rsid w:val="00F706DD"/>
    <w:rsid w:val="00F7077A"/>
    <w:rsid w:val="00F70CB7"/>
    <w:rsid w:val="00F719E7"/>
    <w:rsid w:val="00F720D8"/>
    <w:rsid w:val="00F72194"/>
    <w:rsid w:val="00F724D3"/>
    <w:rsid w:val="00F72734"/>
    <w:rsid w:val="00F72B0C"/>
    <w:rsid w:val="00F72C6B"/>
    <w:rsid w:val="00F72F2D"/>
    <w:rsid w:val="00F72FD4"/>
    <w:rsid w:val="00F7332F"/>
    <w:rsid w:val="00F7357D"/>
    <w:rsid w:val="00F73BB8"/>
    <w:rsid w:val="00F7419D"/>
    <w:rsid w:val="00F746B2"/>
    <w:rsid w:val="00F748E7"/>
    <w:rsid w:val="00F74D3A"/>
    <w:rsid w:val="00F74E2C"/>
    <w:rsid w:val="00F7555E"/>
    <w:rsid w:val="00F75859"/>
    <w:rsid w:val="00F75938"/>
    <w:rsid w:val="00F75BEE"/>
    <w:rsid w:val="00F75D8A"/>
    <w:rsid w:val="00F75FCC"/>
    <w:rsid w:val="00F75FDB"/>
    <w:rsid w:val="00F760AC"/>
    <w:rsid w:val="00F7649F"/>
    <w:rsid w:val="00F769CD"/>
    <w:rsid w:val="00F76A6A"/>
    <w:rsid w:val="00F76BA6"/>
    <w:rsid w:val="00F76E16"/>
    <w:rsid w:val="00F7703E"/>
    <w:rsid w:val="00F772F5"/>
    <w:rsid w:val="00F773A6"/>
    <w:rsid w:val="00F77483"/>
    <w:rsid w:val="00F778EE"/>
    <w:rsid w:val="00F77D1F"/>
    <w:rsid w:val="00F77DC0"/>
    <w:rsid w:val="00F802E7"/>
    <w:rsid w:val="00F8043C"/>
    <w:rsid w:val="00F80705"/>
    <w:rsid w:val="00F809CD"/>
    <w:rsid w:val="00F8104B"/>
    <w:rsid w:val="00F810AD"/>
    <w:rsid w:val="00F815BA"/>
    <w:rsid w:val="00F8161D"/>
    <w:rsid w:val="00F81F82"/>
    <w:rsid w:val="00F8233A"/>
    <w:rsid w:val="00F825E1"/>
    <w:rsid w:val="00F8276A"/>
    <w:rsid w:val="00F82848"/>
    <w:rsid w:val="00F8294C"/>
    <w:rsid w:val="00F83402"/>
    <w:rsid w:val="00F8392B"/>
    <w:rsid w:val="00F83B09"/>
    <w:rsid w:val="00F83B22"/>
    <w:rsid w:val="00F83ED3"/>
    <w:rsid w:val="00F83FA5"/>
    <w:rsid w:val="00F8440F"/>
    <w:rsid w:val="00F8479F"/>
    <w:rsid w:val="00F85464"/>
    <w:rsid w:val="00F855A5"/>
    <w:rsid w:val="00F86251"/>
    <w:rsid w:val="00F86BDB"/>
    <w:rsid w:val="00F875F8"/>
    <w:rsid w:val="00F90341"/>
    <w:rsid w:val="00F90B88"/>
    <w:rsid w:val="00F912A1"/>
    <w:rsid w:val="00F9180B"/>
    <w:rsid w:val="00F91968"/>
    <w:rsid w:val="00F91CB4"/>
    <w:rsid w:val="00F92006"/>
    <w:rsid w:val="00F923E9"/>
    <w:rsid w:val="00F92CFC"/>
    <w:rsid w:val="00F930A7"/>
    <w:rsid w:val="00F93181"/>
    <w:rsid w:val="00F93621"/>
    <w:rsid w:val="00F93BCA"/>
    <w:rsid w:val="00F93CAD"/>
    <w:rsid w:val="00F93D56"/>
    <w:rsid w:val="00F93DAF"/>
    <w:rsid w:val="00F93F15"/>
    <w:rsid w:val="00F9470A"/>
    <w:rsid w:val="00F9495E"/>
    <w:rsid w:val="00F94A83"/>
    <w:rsid w:val="00F94CF7"/>
    <w:rsid w:val="00F9519D"/>
    <w:rsid w:val="00F95339"/>
    <w:rsid w:val="00F95582"/>
    <w:rsid w:val="00F95688"/>
    <w:rsid w:val="00F95CBB"/>
    <w:rsid w:val="00F96518"/>
    <w:rsid w:val="00F96AC8"/>
    <w:rsid w:val="00F96ED3"/>
    <w:rsid w:val="00F96FF7"/>
    <w:rsid w:val="00F97056"/>
    <w:rsid w:val="00F97074"/>
    <w:rsid w:val="00F970BE"/>
    <w:rsid w:val="00F97278"/>
    <w:rsid w:val="00F9734E"/>
    <w:rsid w:val="00F97375"/>
    <w:rsid w:val="00F978B5"/>
    <w:rsid w:val="00FA001E"/>
    <w:rsid w:val="00FA0A87"/>
    <w:rsid w:val="00FA0ECA"/>
    <w:rsid w:val="00FA22E7"/>
    <w:rsid w:val="00FA2822"/>
    <w:rsid w:val="00FA2DE4"/>
    <w:rsid w:val="00FA2E1B"/>
    <w:rsid w:val="00FA34F5"/>
    <w:rsid w:val="00FA34FF"/>
    <w:rsid w:val="00FA35A9"/>
    <w:rsid w:val="00FA3628"/>
    <w:rsid w:val="00FA3CF5"/>
    <w:rsid w:val="00FA3F2B"/>
    <w:rsid w:val="00FA3FEB"/>
    <w:rsid w:val="00FA4212"/>
    <w:rsid w:val="00FA4320"/>
    <w:rsid w:val="00FA445A"/>
    <w:rsid w:val="00FA5053"/>
    <w:rsid w:val="00FA5297"/>
    <w:rsid w:val="00FA56CF"/>
    <w:rsid w:val="00FA59F5"/>
    <w:rsid w:val="00FA60F0"/>
    <w:rsid w:val="00FA653D"/>
    <w:rsid w:val="00FA6A2C"/>
    <w:rsid w:val="00FA709B"/>
    <w:rsid w:val="00FA791F"/>
    <w:rsid w:val="00FA79F8"/>
    <w:rsid w:val="00FA7A7E"/>
    <w:rsid w:val="00FA7C3C"/>
    <w:rsid w:val="00FB08AE"/>
    <w:rsid w:val="00FB0E8B"/>
    <w:rsid w:val="00FB15D0"/>
    <w:rsid w:val="00FB1C40"/>
    <w:rsid w:val="00FB22A4"/>
    <w:rsid w:val="00FB2578"/>
    <w:rsid w:val="00FB26BC"/>
    <w:rsid w:val="00FB2853"/>
    <w:rsid w:val="00FB2B22"/>
    <w:rsid w:val="00FB2E8A"/>
    <w:rsid w:val="00FB396D"/>
    <w:rsid w:val="00FB3D6E"/>
    <w:rsid w:val="00FB3FE9"/>
    <w:rsid w:val="00FB41BC"/>
    <w:rsid w:val="00FB4235"/>
    <w:rsid w:val="00FB4258"/>
    <w:rsid w:val="00FB4A67"/>
    <w:rsid w:val="00FB518D"/>
    <w:rsid w:val="00FB53E2"/>
    <w:rsid w:val="00FB5602"/>
    <w:rsid w:val="00FB59AC"/>
    <w:rsid w:val="00FB5D63"/>
    <w:rsid w:val="00FB606D"/>
    <w:rsid w:val="00FB6128"/>
    <w:rsid w:val="00FB6287"/>
    <w:rsid w:val="00FB68D1"/>
    <w:rsid w:val="00FB7802"/>
    <w:rsid w:val="00FB7CD8"/>
    <w:rsid w:val="00FC083B"/>
    <w:rsid w:val="00FC0FA2"/>
    <w:rsid w:val="00FC11B7"/>
    <w:rsid w:val="00FC1222"/>
    <w:rsid w:val="00FC1BF2"/>
    <w:rsid w:val="00FC1ECF"/>
    <w:rsid w:val="00FC2693"/>
    <w:rsid w:val="00FC2717"/>
    <w:rsid w:val="00FC271B"/>
    <w:rsid w:val="00FC2721"/>
    <w:rsid w:val="00FC2984"/>
    <w:rsid w:val="00FC29A4"/>
    <w:rsid w:val="00FC2A81"/>
    <w:rsid w:val="00FC3046"/>
    <w:rsid w:val="00FC37E0"/>
    <w:rsid w:val="00FC42D8"/>
    <w:rsid w:val="00FC4F8F"/>
    <w:rsid w:val="00FC519B"/>
    <w:rsid w:val="00FC5534"/>
    <w:rsid w:val="00FC5A8C"/>
    <w:rsid w:val="00FC63A1"/>
    <w:rsid w:val="00FC64DD"/>
    <w:rsid w:val="00FC6943"/>
    <w:rsid w:val="00FC6F9A"/>
    <w:rsid w:val="00FC70DF"/>
    <w:rsid w:val="00FC739F"/>
    <w:rsid w:val="00FC73ED"/>
    <w:rsid w:val="00FC7408"/>
    <w:rsid w:val="00FC7615"/>
    <w:rsid w:val="00FC7FD9"/>
    <w:rsid w:val="00FD0301"/>
    <w:rsid w:val="00FD03FA"/>
    <w:rsid w:val="00FD0462"/>
    <w:rsid w:val="00FD07CB"/>
    <w:rsid w:val="00FD0889"/>
    <w:rsid w:val="00FD0B13"/>
    <w:rsid w:val="00FD0D85"/>
    <w:rsid w:val="00FD0D93"/>
    <w:rsid w:val="00FD136B"/>
    <w:rsid w:val="00FD1441"/>
    <w:rsid w:val="00FD15C5"/>
    <w:rsid w:val="00FD1924"/>
    <w:rsid w:val="00FD25A9"/>
    <w:rsid w:val="00FD261E"/>
    <w:rsid w:val="00FD2D0B"/>
    <w:rsid w:val="00FD3A41"/>
    <w:rsid w:val="00FD3C99"/>
    <w:rsid w:val="00FD4012"/>
    <w:rsid w:val="00FD4218"/>
    <w:rsid w:val="00FD42BE"/>
    <w:rsid w:val="00FD4F63"/>
    <w:rsid w:val="00FD53C6"/>
    <w:rsid w:val="00FD5775"/>
    <w:rsid w:val="00FD5BEE"/>
    <w:rsid w:val="00FD6AEE"/>
    <w:rsid w:val="00FD6C11"/>
    <w:rsid w:val="00FD6E2A"/>
    <w:rsid w:val="00FD6EB2"/>
    <w:rsid w:val="00FD7913"/>
    <w:rsid w:val="00FD7FEE"/>
    <w:rsid w:val="00FE0325"/>
    <w:rsid w:val="00FE099F"/>
    <w:rsid w:val="00FE1310"/>
    <w:rsid w:val="00FE1783"/>
    <w:rsid w:val="00FE1A1D"/>
    <w:rsid w:val="00FE1CCB"/>
    <w:rsid w:val="00FE220B"/>
    <w:rsid w:val="00FE2956"/>
    <w:rsid w:val="00FE2CC8"/>
    <w:rsid w:val="00FE2F96"/>
    <w:rsid w:val="00FE3398"/>
    <w:rsid w:val="00FE3950"/>
    <w:rsid w:val="00FE452F"/>
    <w:rsid w:val="00FE45DD"/>
    <w:rsid w:val="00FE462E"/>
    <w:rsid w:val="00FE4714"/>
    <w:rsid w:val="00FE47E2"/>
    <w:rsid w:val="00FE498A"/>
    <w:rsid w:val="00FE50E9"/>
    <w:rsid w:val="00FE60CA"/>
    <w:rsid w:val="00FE61B8"/>
    <w:rsid w:val="00FE6358"/>
    <w:rsid w:val="00FE6A75"/>
    <w:rsid w:val="00FE6A95"/>
    <w:rsid w:val="00FE6DBA"/>
    <w:rsid w:val="00FE71F0"/>
    <w:rsid w:val="00FE7350"/>
    <w:rsid w:val="00FE751E"/>
    <w:rsid w:val="00FE754C"/>
    <w:rsid w:val="00FE7E64"/>
    <w:rsid w:val="00FF0A58"/>
    <w:rsid w:val="00FF0B12"/>
    <w:rsid w:val="00FF0C1B"/>
    <w:rsid w:val="00FF0C75"/>
    <w:rsid w:val="00FF0F83"/>
    <w:rsid w:val="00FF138C"/>
    <w:rsid w:val="00FF1EF7"/>
    <w:rsid w:val="00FF1F55"/>
    <w:rsid w:val="00FF200B"/>
    <w:rsid w:val="00FF2418"/>
    <w:rsid w:val="00FF2742"/>
    <w:rsid w:val="00FF2D69"/>
    <w:rsid w:val="00FF32D9"/>
    <w:rsid w:val="00FF3C27"/>
    <w:rsid w:val="00FF3D45"/>
    <w:rsid w:val="00FF4047"/>
    <w:rsid w:val="00FF42E8"/>
    <w:rsid w:val="00FF435C"/>
    <w:rsid w:val="00FF44EA"/>
    <w:rsid w:val="00FF488B"/>
    <w:rsid w:val="00FF490C"/>
    <w:rsid w:val="00FF4B84"/>
    <w:rsid w:val="00FF4D48"/>
    <w:rsid w:val="00FF504D"/>
    <w:rsid w:val="00FF5664"/>
    <w:rsid w:val="00FF5781"/>
    <w:rsid w:val="00FF5D9C"/>
    <w:rsid w:val="00FF69C6"/>
    <w:rsid w:val="00FF7D08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880F7"/>
  <w15:docId w15:val="{13AD715D-E875-4A0B-852C-F978F27E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F61D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E55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4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262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2"/>
      </w:numPr>
    </w:pPr>
  </w:style>
  <w:style w:type="character" w:customStyle="1" w:styleId="Link">
    <w:name w:val="Link"/>
    <w:rPr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Calibri" w:eastAsia="Calibri" w:hAnsi="Calibri" w:cs="Calibri"/>
      <w:i/>
      <w:iCs/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Link"/>
    <w:rPr>
      <w:rFonts w:ascii="Calibri" w:eastAsia="Calibri" w:hAnsi="Calibri" w:cs="Calibri"/>
      <w:color w:val="0563C1"/>
      <w:sz w:val="20"/>
      <w:szCs w:val="20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Calibri" w:hAnsi="Calibri" w:cs="Arial Unicode MS"/>
      <w:color w:val="000000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494"/>
    <w:rPr>
      <w:rFonts w:ascii="Tahoma" w:hAnsi="Tahoma" w:cs="Tahoma"/>
      <w:color w:val="000000"/>
      <w:sz w:val="16"/>
      <w:szCs w:val="16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57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577D"/>
    <w:rPr>
      <w:rFonts w:ascii="Calibri" w:hAnsi="Calibri" w:cs="Arial Unicode MS"/>
      <w:b/>
      <w:bCs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08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8E9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AF08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8E9"/>
    <w:rPr>
      <w:rFonts w:ascii="Calibri" w:hAnsi="Calibri" w:cs="Arial Unicode MS"/>
      <w:color w:val="000000"/>
      <w:sz w:val="22"/>
      <w:szCs w:val="22"/>
      <w:u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7E45"/>
    <w:rPr>
      <w:color w:val="FF00FF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6A8F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5C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5C8D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505C8D"/>
    <w:rPr>
      <w:vertAlign w:val="superscrip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F2987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unhideWhenUsed/>
    <w:rsid w:val="00C444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eastAsiaTheme="minorHAnsi" w:cs="Calibri"/>
      <w:color w:val="00457D"/>
      <w:bdr w:val="none" w:sz="0" w:space="0" w:color="auto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4440A"/>
    <w:rPr>
      <w:rFonts w:ascii="Calibri" w:eastAsiaTheme="minorHAnsi" w:hAnsi="Calibri" w:cs="Calibri"/>
      <w:color w:val="00457D"/>
      <w:sz w:val="22"/>
      <w:szCs w:val="22"/>
      <w:bdr w:val="none" w:sz="0" w:space="0" w:color="auto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62272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370F56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D5649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F86251"/>
    <w:rPr>
      <w:b/>
      <w:bCs/>
    </w:rPr>
  </w:style>
  <w:style w:type="paragraph" w:styleId="Revisione">
    <w:name w:val="Revision"/>
    <w:hidden/>
    <w:uiPriority w:val="99"/>
    <w:semiHidden/>
    <w:rsid w:val="004A0F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7A624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E41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9346D0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B34E04"/>
    <w:rPr>
      <w:i/>
      <w:iCs/>
    </w:rPr>
  </w:style>
  <w:style w:type="paragraph" w:styleId="NormaleWeb">
    <w:name w:val="Normal (Web)"/>
    <w:basedOn w:val="Normale"/>
    <w:uiPriority w:val="99"/>
    <w:unhideWhenUsed/>
    <w:rsid w:val="00B514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653636"/>
    <w:rPr>
      <w:color w:val="605E5C"/>
      <w:shd w:val="clear" w:color="auto" w:fill="E1DFDD"/>
    </w:r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C90A20"/>
    <w:rPr>
      <w:color w:val="605E5C"/>
      <w:shd w:val="clear" w:color="auto" w:fill="E1DFDD"/>
    </w:rPr>
  </w:style>
  <w:style w:type="character" w:customStyle="1" w:styleId="Menzionenonrisolta9">
    <w:name w:val="Menzione non risolta9"/>
    <w:basedOn w:val="Carpredefinitoparagrafo"/>
    <w:uiPriority w:val="99"/>
    <w:semiHidden/>
    <w:unhideWhenUsed/>
    <w:rsid w:val="007C59CB"/>
    <w:rPr>
      <w:color w:val="605E5C"/>
      <w:shd w:val="clear" w:color="auto" w:fill="E1DFDD"/>
    </w:rPr>
  </w:style>
  <w:style w:type="character" w:customStyle="1" w:styleId="d2edcug0">
    <w:name w:val="d2edcug0"/>
    <w:basedOn w:val="Carpredefinitoparagrafo"/>
    <w:rsid w:val="00C6096C"/>
  </w:style>
  <w:style w:type="character" w:customStyle="1" w:styleId="highlight">
    <w:name w:val="highlight"/>
    <w:basedOn w:val="Carpredefinitoparagrafo"/>
    <w:rsid w:val="006B0D74"/>
  </w:style>
  <w:style w:type="character" w:customStyle="1" w:styleId="Titolo3Carattere">
    <w:name w:val="Titolo 3 Carattere"/>
    <w:basedOn w:val="Carpredefinitoparagrafo"/>
    <w:link w:val="Titolo3"/>
    <w:uiPriority w:val="9"/>
    <w:rsid w:val="00426290"/>
    <w:rPr>
      <w:rFonts w:eastAsia="Times New Roman"/>
      <w:b/>
      <w:bCs/>
      <w:sz w:val="27"/>
      <w:szCs w:val="27"/>
      <w:u w:color="000000"/>
      <w:bdr w:val="none" w:sz="0" w:space="0" w:color="auto"/>
    </w:rPr>
  </w:style>
  <w:style w:type="character" w:customStyle="1" w:styleId="Menzionenonrisolta10">
    <w:name w:val="Menzione non risolta10"/>
    <w:basedOn w:val="Carpredefinitoparagrafo"/>
    <w:uiPriority w:val="99"/>
    <w:semiHidden/>
    <w:unhideWhenUsed/>
    <w:rsid w:val="00041719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945F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2" w:lineRule="auto"/>
    </w:pPr>
    <w:rPr>
      <w:rFonts w:eastAsiaTheme="minorHAnsi" w:cs="Calibri"/>
      <w:bdr w:val="none" w:sz="0" w:space="0" w:color="auto"/>
    </w:rPr>
  </w:style>
  <w:style w:type="character" w:customStyle="1" w:styleId="Menzionenonrisolta11">
    <w:name w:val="Menzione non risolta11"/>
    <w:basedOn w:val="Carpredefinitoparagrafo"/>
    <w:uiPriority w:val="99"/>
    <w:semiHidden/>
    <w:unhideWhenUsed/>
    <w:rsid w:val="004B1639"/>
    <w:rPr>
      <w:color w:val="605E5C"/>
      <w:shd w:val="clear" w:color="auto" w:fill="E1DFDD"/>
    </w:rPr>
  </w:style>
  <w:style w:type="character" w:customStyle="1" w:styleId="Menzionenonrisolta12">
    <w:name w:val="Menzione non risolta12"/>
    <w:basedOn w:val="Carpredefinitoparagrafo"/>
    <w:uiPriority w:val="99"/>
    <w:semiHidden/>
    <w:unhideWhenUsed/>
    <w:rsid w:val="00B9490A"/>
    <w:rPr>
      <w:color w:val="605E5C"/>
      <w:shd w:val="clear" w:color="auto" w:fill="E1DFDD"/>
    </w:rPr>
  </w:style>
  <w:style w:type="character" w:customStyle="1" w:styleId="Menzionenonrisolta13">
    <w:name w:val="Menzione non risolta13"/>
    <w:basedOn w:val="Carpredefinitoparagrafo"/>
    <w:uiPriority w:val="99"/>
    <w:semiHidden/>
    <w:unhideWhenUsed/>
    <w:rsid w:val="00EC3BF8"/>
    <w:rPr>
      <w:color w:val="605E5C"/>
      <w:shd w:val="clear" w:color="auto" w:fill="E1DFDD"/>
    </w:rPr>
  </w:style>
  <w:style w:type="character" w:customStyle="1" w:styleId="Menzionenonrisolta14">
    <w:name w:val="Menzione non risolta14"/>
    <w:basedOn w:val="Carpredefinitoparagrafo"/>
    <w:uiPriority w:val="99"/>
    <w:semiHidden/>
    <w:unhideWhenUsed/>
    <w:rsid w:val="006404C6"/>
    <w:rPr>
      <w:color w:val="605E5C"/>
      <w:shd w:val="clear" w:color="auto" w:fill="E1DFDD"/>
    </w:rPr>
  </w:style>
  <w:style w:type="character" w:customStyle="1" w:styleId="Menzionenonrisolta15">
    <w:name w:val="Menzione non risolta15"/>
    <w:basedOn w:val="Carpredefinitoparagrafo"/>
    <w:uiPriority w:val="99"/>
    <w:semiHidden/>
    <w:unhideWhenUsed/>
    <w:rsid w:val="00A018E7"/>
    <w:rPr>
      <w:color w:val="605E5C"/>
      <w:shd w:val="clear" w:color="auto" w:fill="E1DFDD"/>
    </w:rPr>
  </w:style>
  <w:style w:type="character" w:customStyle="1" w:styleId="Menzionenonrisolta16">
    <w:name w:val="Menzione non risolta16"/>
    <w:basedOn w:val="Carpredefinitoparagrafo"/>
    <w:uiPriority w:val="99"/>
    <w:semiHidden/>
    <w:unhideWhenUsed/>
    <w:rsid w:val="00D37FA9"/>
    <w:rPr>
      <w:color w:val="605E5C"/>
      <w:shd w:val="clear" w:color="auto" w:fill="E1DFDD"/>
    </w:rPr>
  </w:style>
  <w:style w:type="character" w:customStyle="1" w:styleId="Menzionenonrisolta17">
    <w:name w:val="Menzione non risolta17"/>
    <w:basedOn w:val="Carpredefinitoparagrafo"/>
    <w:uiPriority w:val="99"/>
    <w:semiHidden/>
    <w:unhideWhenUsed/>
    <w:rsid w:val="00905F33"/>
    <w:rPr>
      <w:color w:val="605E5C"/>
      <w:shd w:val="clear" w:color="auto" w:fill="E1DFDD"/>
    </w:rPr>
  </w:style>
  <w:style w:type="character" w:customStyle="1" w:styleId="Menzionenonrisolta18">
    <w:name w:val="Menzione non risolta18"/>
    <w:basedOn w:val="Carpredefinitoparagrafo"/>
    <w:uiPriority w:val="99"/>
    <w:semiHidden/>
    <w:unhideWhenUsed/>
    <w:rsid w:val="00620FD1"/>
    <w:rPr>
      <w:color w:val="605E5C"/>
      <w:shd w:val="clear" w:color="auto" w:fill="E1DFDD"/>
    </w:rPr>
  </w:style>
  <w:style w:type="character" w:customStyle="1" w:styleId="Menzionenonrisolta19">
    <w:name w:val="Menzione non risolta19"/>
    <w:basedOn w:val="Carpredefinitoparagrafo"/>
    <w:uiPriority w:val="99"/>
    <w:semiHidden/>
    <w:unhideWhenUsed/>
    <w:rsid w:val="0038565D"/>
    <w:rPr>
      <w:color w:val="605E5C"/>
      <w:shd w:val="clear" w:color="auto" w:fill="E1DFDD"/>
    </w:rPr>
  </w:style>
  <w:style w:type="character" w:customStyle="1" w:styleId="Menzionenonrisolta20">
    <w:name w:val="Menzione non risolta20"/>
    <w:basedOn w:val="Carpredefinitoparagrafo"/>
    <w:uiPriority w:val="99"/>
    <w:semiHidden/>
    <w:unhideWhenUsed/>
    <w:rsid w:val="00B56CF1"/>
    <w:rPr>
      <w:color w:val="605E5C"/>
      <w:shd w:val="clear" w:color="auto" w:fill="E1DFDD"/>
    </w:rPr>
  </w:style>
  <w:style w:type="character" w:customStyle="1" w:styleId="Menzionenonrisolta21">
    <w:name w:val="Menzione non risolta21"/>
    <w:basedOn w:val="Carpredefinitoparagrafo"/>
    <w:uiPriority w:val="99"/>
    <w:semiHidden/>
    <w:unhideWhenUsed/>
    <w:rsid w:val="002D10DE"/>
    <w:rPr>
      <w:color w:val="605E5C"/>
      <w:shd w:val="clear" w:color="auto" w:fill="E1DFDD"/>
    </w:rPr>
  </w:style>
  <w:style w:type="character" w:customStyle="1" w:styleId="Menzionenonrisolta22">
    <w:name w:val="Menzione non risolta22"/>
    <w:basedOn w:val="Carpredefinitoparagrafo"/>
    <w:uiPriority w:val="99"/>
    <w:semiHidden/>
    <w:unhideWhenUsed/>
    <w:rsid w:val="00410FBD"/>
    <w:rPr>
      <w:color w:val="605E5C"/>
      <w:shd w:val="clear" w:color="auto" w:fill="E1DFDD"/>
    </w:rPr>
  </w:style>
  <w:style w:type="paragraph" w:customStyle="1" w:styleId="Default">
    <w:name w:val="Default"/>
    <w:basedOn w:val="Normale"/>
    <w:rsid w:val="008A73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rFonts w:ascii="Tahoma" w:eastAsiaTheme="minorHAnsi" w:hAnsi="Tahoma" w:cs="Tahoma"/>
      <w:sz w:val="24"/>
      <w:szCs w:val="24"/>
      <w:bdr w:val="none" w:sz="0" w:space="0" w:color="auto"/>
      <w:lang w:eastAsia="en-US"/>
    </w:rPr>
  </w:style>
  <w:style w:type="character" w:customStyle="1" w:styleId="Menzionenonrisolta23">
    <w:name w:val="Menzione non risolta23"/>
    <w:basedOn w:val="Carpredefinitoparagrafo"/>
    <w:uiPriority w:val="99"/>
    <w:semiHidden/>
    <w:unhideWhenUsed/>
    <w:rsid w:val="000146E0"/>
    <w:rPr>
      <w:color w:val="605E5C"/>
      <w:shd w:val="clear" w:color="auto" w:fill="E1DFDD"/>
    </w:rPr>
  </w:style>
  <w:style w:type="table" w:customStyle="1" w:styleId="TableNormal1">
    <w:name w:val="Table Normal1"/>
    <w:rsid w:val="000532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24">
    <w:name w:val="Menzione non risolta24"/>
    <w:basedOn w:val="Carpredefinitoparagrafo"/>
    <w:uiPriority w:val="99"/>
    <w:semiHidden/>
    <w:unhideWhenUsed/>
    <w:rsid w:val="001A5F48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21D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21D57"/>
    <w:rPr>
      <w:rFonts w:ascii="Courier New" w:eastAsia="Times New Roman" w:hAnsi="Courier New" w:cs="Courier New"/>
      <w:bdr w:val="none" w:sz="0" w:space="0" w:color="auto"/>
    </w:rPr>
  </w:style>
  <w:style w:type="character" w:customStyle="1" w:styleId="y2iqfc">
    <w:name w:val="y2iqfc"/>
    <w:basedOn w:val="Carpredefinitoparagrafo"/>
    <w:rsid w:val="00021D57"/>
  </w:style>
  <w:style w:type="character" w:customStyle="1" w:styleId="Menzionenonrisolta25">
    <w:name w:val="Menzione non risolta25"/>
    <w:basedOn w:val="Carpredefinitoparagrafo"/>
    <w:uiPriority w:val="99"/>
    <w:semiHidden/>
    <w:unhideWhenUsed/>
    <w:rsid w:val="006E3DA9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8E0F18"/>
  </w:style>
  <w:style w:type="character" w:styleId="Testosegnaposto">
    <w:name w:val="Placeholder Text"/>
    <w:basedOn w:val="Carpredefinitoparagrafo"/>
    <w:uiPriority w:val="99"/>
    <w:semiHidden/>
    <w:rsid w:val="005C1400"/>
    <w:rPr>
      <w:color w:val="808080"/>
    </w:rPr>
  </w:style>
  <w:style w:type="character" w:customStyle="1" w:styleId="Menzionenonrisolta26">
    <w:name w:val="Menzione non risolta26"/>
    <w:basedOn w:val="Carpredefinitoparagrafo"/>
    <w:uiPriority w:val="99"/>
    <w:semiHidden/>
    <w:unhideWhenUsed/>
    <w:rsid w:val="00CF24C5"/>
    <w:rPr>
      <w:color w:val="605E5C"/>
      <w:shd w:val="clear" w:color="auto" w:fill="E1DFDD"/>
    </w:rPr>
  </w:style>
  <w:style w:type="character" w:customStyle="1" w:styleId="Menzionenonrisolta27">
    <w:name w:val="Menzione non risolta27"/>
    <w:basedOn w:val="Carpredefinitoparagrafo"/>
    <w:uiPriority w:val="99"/>
    <w:semiHidden/>
    <w:unhideWhenUsed/>
    <w:rsid w:val="00F719E7"/>
    <w:rPr>
      <w:color w:val="605E5C"/>
      <w:shd w:val="clear" w:color="auto" w:fill="E1DFDD"/>
    </w:rPr>
  </w:style>
  <w:style w:type="character" w:customStyle="1" w:styleId="Menzionenonrisolta28">
    <w:name w:val="Menzione non risolta28"/>
    <w:basedOn w:val="Carpredefinitoparagrafo"/>
    <w:uiPriority w:val="99"/>
    <w:semiHidden/>
    <w:unhideWhenUsed/>
    <w:rsid w:val="00F96FF7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40E74"/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</w:rPr>
  </w:style>
  <w:style w:type="paragraph" w:styleId="Didascalia">
    <w:name w:val="caption"/>
    <w:basedOn w:val="Normale"/>
    <w:next w:val="Normale"/>
    <w:uiPriority w:val="35"/>
    <w:unhideWhenUsed/>
    <w:qFormat/>
    <w:rsid w:val="00540E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200" w:line="276" w:lineRule="auto"/>
      <w:jc w:val="center"/>
    </w:pPr>
    <w:rPr>
      <w:rFonts w:ascii="Cambria" w:eastAsiaTheme="minorHAnsi" w:hAnsi="Cambria" w:cstheme="minorBidi"/>
      <w:b/>
      <w:iCs/>
      <w:color w:val="00457D"/>
      <w:sz w:val="18"/>
      <w:szCs w:val="18"/>
      <w:bdr w:val="none" w:sz="0" w:space="0" w:color="auto"/>
      <w:lang w:eastAsia="en-US"/>
    </w:rPr>
  </w:style>
  <w:style w:type="character" w:customStyle="1" w:styleId="Menzionenonrisolta29">
    <w:name w:val="Menzione non risolta29"/>
    <w:basedOn w:val="Carpredefinitoparagrafo"/>
    <w:uiPriority w:val="99"/>
    <w:semiHidden/>
    <w:unhideWhenUsed/>
    <w:rsid w:val="00F13AE3"/>
    <w:rPr>
      <w:color w:val="605E5C"/>
      <w:shd w:val="clear" w:color="auto" w:fill="E1DFDD"/>
    </w:rPr>
  </w:style>
  <w:style w:type="character" w:customStyle="1" w:styleId="Menzionenonrisolta30">
    <w:name w:val="Menzione non risolta30"/>
    <w:basedOn w:val="Carpredefinitoparagrafo"/>
    <w:uiPriority w:val="99"/>
    <w:semiHidden/>
    <w:unhideWhenUsed/>
    <w:rsid w:val="00282A5F"/>
    <w:rPr>
      <w:color w:val="605E5C"/>
      <w:shd w:val="clear" w:color="auto" w:fill="E1DFDD"/>
    </w:rPr>
  </w:style>
  <w:style w:type="character" w:customStyle="1" w:styleId="Menzionenonrisolta31">
    <w:name w:val="Menzione non risolta31"/>
    <w:basedOn w:val="Carpredefinitoparagrafo"/>
    <w:uiPriority w:val="99"/>
    <w:semiHidden/>
    <w:unhideWhenUsed/>
    <w:rsid w:val="00A01571"/>
    <w:rPr>
      <w:color w:val="605E5C"/>
      <w:shd w:val="clear" w:color="auto" w:fill="E1DFDD"/>
    </w:rPr>
  </w:style>
  <w:style w:type="character" w:customStyle="1" w:styleId="Menzionenonrisolta32">
    <w:name w:val="Menzione non risolta32"/>
    <w:basedOn w:val="Carpredefinitoparagrafo"/>
    <w:uiPriority w:val="99"/>
    <w:semiHidden/>
    <w:unhideWhenUsed/>
    <w:rsid w:val="00FB59AC"/>
    <w:rPr>
      <w:color w:val="605E5C"/>
      <w:shd w:val="clear" w:color="auto" w:fill="E1DFDD"/>
    </w:rPr>
  </w:style>
  <w:style w:type="character" w:customStyle="1" w:styleId="Menzionenonrisolta33">
    <w:name w:val="Menzione non risolta33"/>
    <w:basedOn w:val="Carpredefinitoparagrafo"/>
    <w:uiPriority w:val="99"/>
    <w:semiHidden/>
    <w:unhideWhenUsed/>
    <w:rsid w:val="00EE552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E5522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</w:rPr>
  </w:style>
  <w:style w:type="character" w:customStyle="1" w:styleId="Menzionenonrisolta34">
    <w:name w:val="Menzione non risolta34"/>
    <w:basedOn w:val="Carpredefinitoparagrafo"/>
    <w:uiPriority w:val="99"/>
    <w:semiHidden/>
    <w:unhideWhenUsed/>
    <w:rsid w:val="009004DA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e"/>
    <w:rsid w:val="00CD30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1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4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4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6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475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1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42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8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1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1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8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7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45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259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834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1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14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841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47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9523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2274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7490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4178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9684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864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276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6960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228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84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611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7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2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2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0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01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9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8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1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20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454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288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576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63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40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97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4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06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7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569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42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364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7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684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2614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639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478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5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963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832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316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2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39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8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1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9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34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299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646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460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12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40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87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03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57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3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0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8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96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03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23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456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92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3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84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0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359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92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82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64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391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230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72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90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147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0315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1927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896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4516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3144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5879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881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2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6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61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2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74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26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0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2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1265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352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40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844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27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19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339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754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678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942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7272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448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8047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805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277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0256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756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0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36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4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72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70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781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039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04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1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329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474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025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800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790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61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3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9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69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6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85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855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7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2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36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3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7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3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32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78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85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79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863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20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905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557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782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18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767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454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24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575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5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0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9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5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57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7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53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61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33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698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49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83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804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75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1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1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1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10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67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22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41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71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082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154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46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30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502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211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2242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241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21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649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20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94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4526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0775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4702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3101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57938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99260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307094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49555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354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0124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046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7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6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67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4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7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7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11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0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3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3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4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71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53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19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284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28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8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574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361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196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771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165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9353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70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852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58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976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1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245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15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23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8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23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9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73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12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3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1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50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20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1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21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26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6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91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834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69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06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702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61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529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75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346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4507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684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0122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8978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6145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2664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7916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17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868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6404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9730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58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8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2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8772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5545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73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1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6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8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en/data/datasets/oecd-health-statistics.html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fficio.stampa@gimbe.or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nrr.salute.gov.it/it/news-e-media/notizie/pnrr-raggiunti-gli-obiettivi-il-pagamento-della-nona-rata-di-pagamento-d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eur-lex.europa.eu/eli/C/2026/3925/oj/eng/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conomy-finance.ec.europa.eu/economic-surveillance-eu-member-states/country-pages-including-country-reports/country-report-italy_en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38AB8-25AB-4EEF-B398-F69680F81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Cartabellotta</dc:creator>
  <cp:keywords/>
  <dc:description/>
  <cp:lastModifiedBy>Nino Cartabellotta</cp:lastModifiedBy>
  <cp:revision>2</cp:revision>
  <cp:lastPrinted>2023-06-19T08:28:00Z</cp:lastPrinted>
  <dcterms:created xsi:type="dcterms:W3CDTF">2026-09-01T13:23:00Z</dcterms:created>
  <dcterms:modified xsi:type="dcterms:W3CDTF">2026-09-01T13:23:00Z</dcterms:modified>
</cp:coreProperties>
</file>