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2EE" w:rsidRDefault="008F62EE" w:rsidP="00A622C9">
      <w:pPr>
        <w:tabs>
          <w:tab w:val="left" w:pos="5103"/>
        </w:tabs>
        <w:rPr>
          <w:sz w:val="28"/>
          <w:szCs w:val="28"/>
        </w:rPr>
      </w:pPr>
    </w:p>
    <w:p w:rsidR="00F3664C" w:rsidRDefault="00E755B6" w:rsidP="008F62EE">
      <w:pPr>
        <w:tabs>
          <w:tab w:val="left" w:pos="5103"/>
        </w:tabs>
        <w:ind w:left="5103"/>
        <w:rPr>
          <w:sz w:val="28"/>
          <w:szCs w:val="28"/>
        </w:rPr>
      </w:pPr>
      <w:r>
        <w:rPr>
          <w:sz w:val="28"/>
          <w:szCs w:val="28"/>
        </w:rPr>
        <w:t>Prof. RENATO BALDUZZI</w:t>
      </w:r>
    </w:p>
    <w:p w:rsidR="00E755B6" w:rsidRDefault="00E755B6" w:rsidP="008F62EE">
      <w:pPr>
        <w:tabs>
          <w:tab w:val="left" w:pos="5103"/>
        </w:tabs>
        <w:ind w:left="5103"/>
        <w:rPr>
          <w:sz w:val="28"/>
          <w:szCs w:val="28"/>
        </w:rPr>
      </w:pPr>
      <w:r>
        <w:rPr>
          <w:sz w:val="28"/>
          <w:szCs w:val="28"/>
        </w:rPr>
        <w:t>Ministro della Salute</w:t>
      </w:r>
    </w:p>
    <w:p w:rsidR="008F62EE" w:rsidRDefault="008F62EE" w:rsidP="008F62EE">
      <w:pPr>
        <w:ind w:left="5103"/>
        <w:rPr>
          <w:sz w:val="28"/>
          <w:szCs w:val="28"/>
        </w:rPr>
      </w:pPr>
    </w:p>
    <w:p w:rsidR="00A622C9" w:rsidRPr="003C2D6F" w:rsidRDefault="00A622C9" w:rsidP="008F62EE">
      <w:pPr>
        <w:ind w:left="5103"/>
        <w:rPr>
          <w:sz w:val="26"/>
          <w:szCs w:val="26"/>
        </w:rPr>
      </w:pPr>
      <w:r w:rsidRPr="003C2D6F">
        <w:rPr>
          <w:sz w:val="26"/>
          <w:szCs w:val="26"/>
        </w:rPr>
        <w:t xml:space="preserve">e-mail: </w:t>
      </w:r>
      <w:r>
        <w:rPr>
          <w:sz w:val="26"/>
          <w:szCs w:val="26"/>
        </w:rPr>
        <w:t>segreteriaministro@sanita.it</w:t>
      </w:r>
    </w:p>
    <w:p w:rsidR="00A622C9" w:rsidRPr="00A36B82" w:rsidRDefault="008F62EE" w:rsidP="008F62EE">
      <w:pPr>
        <w:ind w:left="5103"/>
        <w:rPr>
          <w:sz w:val="28"/>
          <w:szCs w:val="28"/>
        </w:rPr>
      </w:pPr>
      <w:r>
        <w:rPr>
          <w:sz w:val="28"/>
          <w:szCs w:val="28"/>
        </w:rPr>
        <w:t xml:space="preserve">Fax: </w:t>
      </w:r>
      <w:r w:rsidR="00D95766">
        <w:rPr>
          <w:sz w:val="28"/>
          <w:szCs w:val="28"/>
        </w:rPr>
        <w:t>06</w:t>
      </w:r>
      <w:r w:rsidR="004B319C">
        <w:rPr>
          <w:sz w:val="28"/>
          <w:szCs w:val="28"/>
        </w:rPr>
        <w:t xml:space="preserve"> 5994 5609</w:t>
      </w:r>
      <w:r>
        <w:rPr>
          <w:sz w:val="28"/>
          <w:szCs w:val="28"/>
        </w:rPr>
        <w:t xml:space="preserve"> </w:t>
      </w:r>
    </w:p>
    <w:p w:rsidR="00F3664C" w:rsidRDefault="00F3664C" w:rsidP="00F3664C">
      <w:pPr>
        <w:rPr>
          <w:sz w:val="28"/>
          <w:szCs w:val="28"/>
        </w:rPr>
      </w:pPr>
    </w:p>
    <w:p w:rsidR="00E755B6" w:rsidRPr="00E755B6" w:rsidRDefault="0032709F" w:rsidP="00E755B6">
      <w:pPr>
        <w:shd w:val="clear" w:color="auto" w:fill="FFFFFF"/>
        <w:ind w:right="120"/>
        <w:jc w:val="both"/>
        <w:textAlignment w:val="top"/>
        <w:rPr>
          <w:i/>
          <w:iCs/>
          <w:sz w:val="26"/>
          <w:szCs w:val="26"/>
        </w:rPr>
      </w:pPr>
      <w:r>
        <w:rPr>
          <w:i/>
          <w:iCs/>
          <w:sz w:val="26"/>
          <w:szCs w:val="26"/>
        </w:rPr>
        <w:t>Illustre</w:t>
      </w:r>
      <w:r w:rsidR="00E755B6" w:rsidRPr="00E755B6">
        <w:rPr>
          <w:i/>
          <w:iCs/>
          <w:sz w:val="26"/>
          <w:szCs w:val="26"/>
        </w:rPr>
        <w:t xml:space="preserve"> Ministro</w:t>
      </w:r>
      <w:r w:rsidR="00E755B6">
        <w:rPr>
          <w:i/>
          <w:iCs/>
          <w:sz w:val="26"/>
          <w:szCs w:val="26"/>
        </w:rPr>
        <w:t>,</w:t>
      </w:r>
    </w:p>
    <w:p w:rsidR="00E755B6" w:rsidRPr="00E755B6" w:rsidRDefault="00E755B6" w:rsidP="00E755B6">
      <w:pPr>
        <w:shd w:val="clear" w:color="auto" w:fill="FFFFFF"/>
        <w:ind w:right="120"/>
        <w:jc w:val="both"/>
        <w:textAlignment w:val="top"/>
        <w:rPr>
          <w:sz w:val="26"/>
          <w:szCs w:val="26"/>
        </w:rPr>
      </w:pPr>
    </w:p>
    <w:p w:rsidR="00E755B6" w:rsidRPr="00E755B6" w:rsidRDefault="00E755B6" w:rsidP="00070B25">
      <w:pPr>
        <w:shd w:val="clear" w:color="auto" w:fill="FFFFFF"/>
        <w:ind w:right="120" w:firstLine="708"/>
        <w:jc w:val="both"/>
        <w:textAlignment w:val="top"/>
        <w:rPr>
          <w:sz w:val="26"/>
          <w:szCs w:val="26"/>
        </w:rPr>
      </w:pPr>
      <w:r>
        <w:rPr>
          <w:sz w:val="26"/>
          <w:szCs w:val="26"/>
        </w:rPr>
        <w:t>il</w:t>
      </w:r>
      <w:r w:rsidRPr="00E755B6">
        <w:rPr>
          <w:sz w:val="26"/>
          <w:szCs w:val="26"/>
        </w:rPr>
        <w:t xml:space="preserve"> provvedimento legislativo, proposto nell’ambito della </w:t>
      </w:r>
      <w:proofErr w:type="spellStart"/>
      <w:r w:rsidRPr="00070B25">
        <w:rPr>
          <w:i/>
          <w:sz w:val="26"/>
          <w:szCs w:val="26"/>
        </w:rPr>
        <w:t>spending</w:t>
      </w:r>
      <w:proofErr w:type="spellEnd"/>
      <w:r w:rsidRPr="00070B25">
        <w:rPr>
          <w:i/>
          <w:sz w:val="26"/>
          <w:szCs w:val="26"/>
        </w:rPr>
        <w:t xml:space="preserve"> </w:t>
      </w:r>
      <w:proofErr w:type="spellStart"/>
      <w:r w:rsidRPr="00070B25">
        <w:rPr>
          <w:i/>
          <w:sz w:val="26"/>
          <w:szCs w:val="26"/>
        </w:rPr>
        <w:t>review</w:t>
      </w:r>
      <w:proofErr w:type="spellEnd"/>
      <w:r w:rsidRPr="00E755B6">
        <w:rPr>
          <w:sz w:val="26"/>
          <w:szCs w:val="26"/>
        </w:rPr>
        <w:t xml:space="preserve">, relativo all’obbligo di prescrizione dei farmaci per principio attivo, determina, nella scrivente Federazione, forte preoccupazione per una serie di criticità, che investono aspetti di competenza professionale, di responsabilità legale, di organizzazione e più in generale, di approccio alla politica del farmaco. </w:t>
      </w:r>
    </w:p>
    <w:p w:rsidR="00E755B6" w:rsidRPr="00E755B6" w:rsidRDefault="00E755B6" w:rsidP="00E755B6">
      <w:pPr>
        <w:shd w:val="clear" w:color="auto" w:fill="FFFFFF"/>
        <w:ind w:right="120"/>
        <w:jc w:val="both"/>
        <w:textAlignment w:val="top"/>
        <w:rPr>
          <w:sz w:val="26"/>
          <w:szCs w:val="26"/>
        </w:rPr>
      </w:pPr>
      <w:r w:rsidRPr="00E755B6">
        <w:rPr>
          <w:sz w:val="26"/>
          <w:szCs w:val="26"/>
        </w:rPr>
        <w:t>In premess</w:t>
      </w:r>
      <w:r w:rsidR="00070B25">
        <w:rPr>
          <w:sz w:val="26"/>
          <w:szCs w:val="26"/>
        </w:rPr>
        <w:t>a, si conferma come la</w:t>
      </w:r>
      <w:r w:rsidRPr="00E755B6">
        <w:rPr>
          <w:sz w:val="26"/>
          <w:szCs w:val="26"/>
        </w:rPr>
        <w:t xml:space="preserve"> FNOMCeO ritenga che l’efficace utilizzo dei farmaci equivalenti rappresenti uno strumento importante di ottimizzazione dell’impiego delle risorse, finalizzato a garantire la sostenibilità del nostro servizio sanitario nazionale.</w:t>
      </w:r>
    </w:p>
    <w:p w:rsidR="00E755B6" w:rsidRPr="00E755B6" w:rsidRDefault="00E755B6" w:rsidP="00070B25">
      <w:pPr>
        <w:shd w:val="clear" w:color="auto" w:fill="FFFFFF"/>
        <w:ind w:right="120" w:firstLine="708"/>
        <w:jc w:val="both"/>
        <w:textAlignment w:val="top"/>
        <w:rPr>
          <w:sz w:val="26"/>
          <w:szCs w:val="26"/>
        </w:rPr>
      </w:pPr>
      <w:r w:rsidRPr="00E755B6">
        <w:rPr>
          <w:sz w:val="26"/>
          <w:szCs w:val="26"/>
        </w:rPr>
        <w:t xml:space="preserve">Il provvedimento in oggetto, nella sua stesura non privo di incertezze interpretative, non appare tuttavia comportare risparmi per lo Stato, rispetto al sistema attualmente vigente, ma si limita a trasferire dal medico </w:t>
      </w:r>
      <w:proofErr w:type="spellStart"/>
      <w:r w:rsidRPr="00E755B6">
        <w:rPr>
          <w:sz w:val="26"/>
          <w:szCs w:val="26"/>
        </w:rPr>
        <w:t>prescrittore</w:t>
      </w:r>
      <w:proofErr w:type="spellEnd"/>
      <w:r w:rsidRPr="00E755B6">
        <w:rPr>
          <w:sz w:val="26"/>
          <w:szCs w:val="26"/>
        </w:rPr>
        <w:t xml:space="preserve"> al farmacista dispensatore il compito della scelta del farmaco, in condizioni di equivalenza di principio attivo.</w:t>
      </w:r>
    </w:p>
    <w:p w:rsidR="00E755B6" w:rsidRPr="00E755B6" w:rsidRDefault="00E755B6" w:rsidP="00070B25">
      <w:pPr>
        <w:shd w:val="clear" w:color="auto" w:fill="FFFFFF"/>
        <w:ind w:right="120" w:firstLine="708"/>
        <w:jc w:val="both"/>
        <w:textAlignment w:val="top"/>
        <w:rPr>
          <w:sz w:val="26"/>
          <w:szCs w:val="26"/>
        </w:rPr>
      </w:pPr>
      <w:r w:rsidRPr="00E755B6">
        <w:rPr>
          <w:sz w:val="26"/>
          <w:szCs w:val="26"/>
        </w:rPr>
        <w:t>In ques</w:t>
      </w:r>
      <w:r w:rsidR="00070B25">
        <w:rPr>
          <w:sz w:val="26"/>
          <w:szCs w:val="26"/>
        </w:rPr>
        <w:t>to contesto, la facoltà “</w:t>
      </w:r>
      <w:r w:rsidRPr="00E755B6">
        <w:rPr>
          <w:sz w:val="26"/>
          <w:szCs w:val="26"/>
        </w:rPr>
        <w:t xml:space="preserve">ancora” riconosciuta al medico, di scegliere il farmaco motivandone le ragioni per iscritto, configura una </w:t>
      </w:r>
      <w:r w:rsidR="00FF2019">
        <w:rPr>
          <w:sz w:val="26"/>
          <w:szCs w:val="26"/>
        </w:rPr>
        <w:t>procedura</w:t>
      </w:r>
      <w:r w:rsidRPr="00E755B6">
        <w:rPr>
          <w:sz w:val="26"/>
          <w:szCs w:val="26"/>
        </w:rPr>
        <w:t xml:space="preserve"> tecnicamente inutile e professionalmente lesiva della autonomia e responsabilità prescrittiva in capo al professionista.</w:t>
      </w:r>
    </w:p>
    <w:p w:rsidR="00E755B6" w:rsidRPr="00E755B6" w:rsidRDefault="00814D8D" w:rsidP="00E755B6">
      <w:pPr>
        <w:shd w:val="clear" w:color="auto" w:fill="FFFFFF"/>
        <w:ind w:right="120"/>
        <w:jc w:val="both"/>
        <w:textAlignment w:val="top"/>
        <w:rPr>
          <w:sz w:val="26"/>
          <w:szCs w:val="26"/>
        </w:rPr>
      </w:pPr>
      <w:r>
        <w:rPr>
          <w:sz w:val="26"/>
          <w:szCs w:val="26"/>
        </w:rPr>
        <w:tab/>
      </w:r>
      <w:r w:rsidR="00E755B6" w:rsidRPr="00E755B6">
        <w:rPr>
          <w:sz w:val="26"/>
          <w:szCs w:val="26"/>
        </w:rPr>
        <w:t>E’ ben evidente alla scrivente Federazione come, in molte situazioni, la sostituibilità tra farmaci equivalenti non</w:t>
      </w:r>
      <w:r w:rsidR="00FF2019">
        <w:rPr>
          <w:sz w:val="26"/>
          <w:szCs w:val="26"/>
        </w:rPr>
        <w:t xml:space="preserve"> </w:t>
      </w:r>
      <w:r w:rsidR="00E755B6" w:rsidRPr="00E755B6">
        <w:rPr>
          <w:sz w:val="26"/>
          <w:szCs w:val="26"/>
        </w:rPr>
        <w:t>crei problemi, ma nessuno</w:t>
      </w:r>
      <w:r w:rsidR="00FF2019">
        <w:rPr>
          <w:sz w:val="26"/>
          <w:szCs w:val="26"/>
        </w:rPr>
        <w:t xml:space="preserve"> può ragionevolmente escludere </w:t>
      </w:r>
      <w:r w:rsidR="00E755B6" w:rsidRPr="00E755B6">
        <w:rPr>
          <w:sz w:val="26"/>
          <w:szCs w:val="26"/>
        </w:rPr>
        <w:t>che questi si possa</w:t>
      </w:r>
      <w:r w:rsidR="00FF2019">
        <w:rPr>
          <w:sz w:val="26"/>
          <w:szCs w:val="26"/>
        </w:rPr>
        <w:t xml:space="preserve">no </w:t>
      </w:r>
      <w:r w:rsidR="00E755B6" w:rsidRPr="00E755B6">
        <w:rPr>
          <w:sz w:val="26"/>
          <w:szCs w:val="26"/>
        </w:rPr>
        <w:t>presentare per eventuali intolleranze agli eccipienti, per particolari condizioni cliniche, determinate, ad esempi</w:t>
      </w:r>
      <w:r w:rsidR="00FF2019">
        <w:rPr>
          <w:sz w:val="26"/>
          <w:szCs w:val="26"/>
        </w:rPr>
        <w:t xml:space="preserve">o, da </w:t>
      </w:r>
      <w:proofErr w:type="spellStart"/>
      <w:r w:rsidR="00FF2019">
        <w:rPr>
          <w:sz w:val="26"/>
          <w:szCs w:val="26"/>
        </w:rPr>
        <w:t>pluripatologie</w:t>
      </w:r>
      <w:proofErr w:type="spellEnd"/>
      <w:r w:rsidR="00FF2019">
        <w:rPr>
          <w:sz w:val="26"/>
          <w:szCs w:val="26"/>
        </w:rPr>
        <w:t xml:space="preserve"> che richiedono più farmaci</w:t>
      </w:r>
      <w:r w:rsidR="00E755B6" w:rsidRPr="00E755B6">
        <w:rPr>
          <w:sz w:val="26"/>
          <w:szCs w:val="26"/>
        </w:rPr>
        <w:t xml:space="preserve"> con finestre terapeutiche strette e correlate interferenze, che, guarda caso, sono più frequenti nelle situazioni di cronicità.</w:t>
      </w:r>
    </w:p>
    <w:p w:rsidR="00E755B6" w:rsidRPr="00E755B6" w:rsidRDefault="00E755B6" w:rsidP="00FF2019">
      <w:pPr>
        <w:shd w:val="clear" w:color="auto" w:fill="FFFFFF"/>
        <w:ind w:right="120" w:firstLine="708"/>
        <w:jc w:val="both"/>
        <w:textAlignment w:val="top"/>
        <w:rPr>
          <w:sz w:val="26"/>
          <w:szCs w:val="26"/>
        </w:rPr>
      </w:pPr>
      <w:r w:rsidRPr="00E755B6">
        <w:rPr>
          <w:sz w:val="26"/>
          <w:szCs w:val="26"/>
        </w:rPr>
        <w:t>Molto più banalmente, ma di non poca rilevanza in riferimento alle procedure di sicurezza, l’utilizzo di confezioni diverse per lo stesso principio attivo, può determinare pericolose confusioni soprattutto negli anziani, ragion per cui in un regime normativo di assoluta sostituibilità tra equivalenti, quale quello prefigurato, le confezioni andrebbero completamente</w:t>
      </w:r>
      <w:r w:rsidR="00FF2019">
        <w:rPr>
          <w:sz w:val="26"/>
          <w:szCs w:val="26"/>
        </w:rPr>
        <w:t xml:space="preserve"> </w:t>
      </w:r>
      <w:r w:rsidRPr="00E755B6">
        <w:rPr>
          <w:sz w:val="26"/>
          <w:szCs w:val="26"/>
        </w:rPr>
        <w:t>uniformate.</w:t>
      </w:r>
    </w:p>
    <w:p w:rsidR="008F62EE" w:rsidRDefault="008F62EE" w:rsidP="00FF2019">
      <w:pPr>
        <w:shd w:val="clear" w:color="auto" w:fill="FFFFFF"/>
        <w:ind w:right="120" w:firstLine="708"/>
        <w:jc w:val="both"/>
        <w:textAlignment w:val="top"/>
        <w:rPr>
          <w:sz w:val="26"/>
          <w:szCs w:val="26"/>
        </w:rPr>
      </w:pPr>
    </w:p>
    <w:p w:rsidR="008F62EE" w:rsidRDefault="008F62EE" w:rsidP="00FF2019">
      <w:pPr>
        <w:shd w:val="clear" w:color="auto" w:fill="FFFFFF"/>
        <w:ind w:right="120" w:firstLine="708"/>
        <w:jc w:val="both"/>
        <w:textAlignment w:val="top"/>
        <w:rPr>
          <w:sz w:val="26"/>
          <w:szCs w:val="26"/>
        </w:rPr>
      </w:pPr>
    </w:p>
    <w:p w:rsidR="008F62EE" w:rsidRDefault="00C02C33" w:rsidP="00C02C33">
      <w:pPr>
        <w:shd w:val="clear" w:color="auto" w:fill="FFFFFF"/>
        <w:ind w:right="120" w:firstLine="708"/>
        <w:jc w:val="right"/>
        <w:textAlignment w:val="top"/>
        <w:rPr>
          <w:sz w:val="26"/>
          <w:szCs w:val="26"/>
        </w:rPr>
      </w:pPr>
      <w:r>
        <w:rPr>
          <w:sz w:val="26"/>
          <w:szCs w:val="26"/>
        </w:rPr>
        <w:t>./.</w:t>
      </w:r>
    </w:p>
    <w:p w:rsidR="008F62EE" w:rsidRDefault="008F62EE" w:rsidP="00FF2019">
      <w:pPr>
        <w:shd w:val="clear" w:color="auto" w:fill="FFFFFF"/>
        <w:ind w:right="120" w:firstLine="708"/>
        <w:jc w:val="both"/>
        <w:textAlignment w:val="top"/>
        <w:rPr>
          <w:sz w:val="26"/>
          <w:szCs w:val="26"/>
        </w:rPr>
      </w:pPr>
    </w:p>
    <w:p w:rsidR="008F62EE" w:rsidRDefault="008F62EE" w:rsidP="00FF2019">
      <w:pPr>
        <w:shd w:val="clear" w:color="auto" w:fill="FFFFFF"/>
        <w:ind w:right="120" w:firstLine="708"/>
        <w:jc w:val="both"/>
        <w:textAlignment w:val="top"/>
        <w:rPr>
          <w:sz w:val="26"/>
          <w:szCs w:val="26"/>
        </w:rPr>
      </w:pPr>
    </w:p>
    <w:p w:rsidR="008F62EE" w:rsidRDefault="008F62EE" w:rsidP="00FF2019">
      <w:pPr>
        <w:shd w:val="clear" w:color="auto" w:fill="FFFFFF"/>
        <w:ind w:right="120" w:firstLine="708"/>
        <w:jc w:val="both"/>
        <w:textAlignment w:val="top"/>
        <w:rPr>
          <w:sz w:val="26"/>
          <w:szCs w:val="26"/>
        </w:rPr>
      </w:pPr>
    </w:p>
    <w:p w:rsidR="00E755B6" w:rsidRPr="00E755B6" w:rsidRDefault="00E755B6" w:rsidP="00FF2019">
      <w:pPr>
        <w:shd w:val="clear" w:color="auto" w:fill="FFFFFF"/>
        <w:ind w:right="120" w:firstLine="708"/>
        <w:jc w:val="both"/>
        <w:textAlignment w:val="top"/>
        <w:rPr>
          <w:sz w:val="26"/>
          <w:szCs w:val="26"/>
        </w:rPr>
      </w:pPr>
      <w:r w:rsidRPr="00E755B6">
        <w:rPr>
          <w:sz w:val="26"/>
          <w:szCs w:val="26"/>
        </w:rPr>
        <w:t>Più in generale, l’impressione che si desume dal susseguirsi di proposte di provved</w:t>
      </w:r>
      <w:r w:rsidR="00FF2019">
        <w:rPr>
          <w:sz w:val="26"/>
          <w:szCs w:val="26"/>
        </w:rPr>
        <w:t>imenti legislativi sul farmaco,</w:t>
      </w:r>
      <w:r w:rsidRPr="00E755B6">
        <w:rPr>
          <w:sz w:val="26"/>
          <w:szCs w:val="26"/>
        </w:rPr>
        <w:t xml:space="preserve"> è che, in luogo di un </w:t>
      </w:r>
      <w:r w:rsidRPr="00FF2019">
        <w:rPr>
          <w:i/>
          <w:sz w:val="26"/>
          <w:szCs w:val="26"/>
        </w:rPr>
        <w:t>corpus</w:t>
      </w:r>
      <w:r w:rsidRPr="00E755B6">
        <w:rPr>
          <w:sz w:val="26"/>
          <w:szCs w:val="26"/>
        </w:rPr>
        <w:t xml:space="preserve"> normativo organico e coerente con le esigenze di appropri</w:t>
      </w:r>
      <w:r w:rsidR="00FF2019">
        <w:rPr>
          <w:sz w:val="26"/>
          <w:szCs w:val="26"/>
        </w:rPr>
        <w:t>atezza, efficienza</w:t>
      </w:r>
      <w:r w:rsidRPr="00E755B6">
        <w:rPr>
          <w:sz w:val="26"/>
          <w:szCs w:val="26"/>
        </w:rPr>
        <w:t>,</w:t>
      </w:r>
      <w:r w:rsidR="00FF2019">
        <w:rPr>
          <w:sz w:val="26"/>
          <w:szCs w:val="26"/>
        </w:rPr>
        <w:t xml:space="preserve"> sicurezza</w:t>
      </w:r>
      <w:r w:rsidRPr="00E755B6">
        <w:rPr>
          <w:sz w:val="26"/>
          <w:szCs w:val="26"/>
        </w:rPr>
        <w:t xml:space="preserve"> ed efficacia, </w:t>
      </w:r>
      <w:r w:rsidR="00FF2019">
        <w:rPr>
          <w:sz w:val="26"/>
          <w:szCs w:val="26"/>
        </w:rPr>
        <w:t>si navighi</w:t>
      </w:r>
      <w:r w:rsidRPr="00E755B6">
        <w:rPr>
          <w:sz w:val="26"/>
          <w:szCs w:val="26"/>
        </w:rPr>
        <w:t xml:space="preserve"> su rotte che rischiano di smarrire l’interesse più generale dei cittadini e mortificare una funzione delicata ed esclusiva del medico e cioè la prescrizione del farmaco.</w:t>
      </w:r>
    </w:p>
    <w:p w:rsidR="00E755B6" w:rsidRPr="00E755B6" w:rsidRDefault="00E755B6" w:rsidP="00423032">
      <w:pPr>
        <w:shd w:val="clear" w:color="auto" w:fill="FFFFFF"/>
        <w:ind w:right="120" w:firstLine="708"/>
        <w:jc w:val="both"/>
        <w:textAlignment w:val="top"/>
        <w:rPr>
          <w:sz w:val="26"/>
          <w:szCs w:val="26"/>
        </w:rPr>
      </w:pPr>
      <w:r w:rsidRPr="00E755B6">
        <w:rPr>
          <w:sz w:val="26"/>
          <w:szCs w:val="26"/>
        </w:rPr>
        <w:t>Nello specifico vale la pena ricordare come l’orientamento della Corte di Giustizia della Comunità Economica Europea (sentenza del 18 magg</w:t>
      </w:r>
      <w:r w:rsidR="00423032">
        <w:rPr>
          <w:sz w:val="26"/>
          <w:szCs w:val="26"/>
        </w:rPr>
        <w:t>io 1989, casi riuniti 266 e 267</w:t>
      </w:r>
      <w:r w:rsidRPr="00E755B6">
        <w:rPr>
          <w:sz w:val="26"/>
          <w:szCs w:val="26"/>
        </w:rPr>
        <w:t xml:space="preserve"> del 1987) abbia escluso la possibilità di lasciare al farmacista la scelta del farmaco da somministrare a</w:t>
      </w:r>
      <w:r w:rsidR="00423032">
        <w:rPr>
          <w:sz w:val="26"/>
          <w:szCs w:val="26"/>
        </w:rPr>
        <w:t>l paziente</w:t>
      </w:r>
      <w:r w:rsidRPr="00E755B6">
        <w:rPr>
          <w:sz w:val="26"/>
          <w:szCs w:val="26"/>
        </w:rPr>
        <w:t>. Nello stesso senso va l’orientamento del Consiglio di Stato che, con sentenza n.05790 / 2011 conferma come l’incidere sul principio di libera scelta del farmaco da parte del medico influisca sul diritto alla salute (art. 32 della Costituzione).</w:t>
      </w:r>
    </w:p>
    <w:p w:rsidR="00E755B6" w:rsidRPr="00E755B6" w:rsidRDefault="00E755B6" w:rsidP="00423032">
      <w:pPr>
        <w:shd w:val="clear" w:color="auto" w:fill="FFFFFF"/>
        <w:ind w:right="120" w:firstLine="708"/>
        <w:jc w:val="both"/>
        <w:textAlignment w:val="top"/>
        <w:rPr>
          <w:sz w:val="26"/>
          <w:szCs w:val="26"/>
        </w:rPr>
      </w:pPr>
      <w:r w:rsidRPr="00E755B6">
        <w:rPr>
          <w:sz w:val="26"/>
          <w:szCs w:val="26"/>
        </w:rPr>
        <w:t xml:space="preserve">Quanto sopra premesso, </w:t>
      </w:r>
      <w:smartTag w:uri="urn:schemas-microsoft-com:office:smarttags" w:element="PersonName">
        <w:smartTagPr>
          <w:attr w:name="ProductID" w:val="la FNOMCeO"/>
        </w:smartTagPr>
        <w:r w:rsidRPr="00E755B6">
          <w:rPr>
            <w:sz w:val="26"/>
            <w:szCs w:val="26"/>
          </w:rPr>
          <w:t>la FNOMCeO</w:t>
        </w:r>
      </w:smartTag>
      <w:r w:rsidRPr="00E755B6">
        <w:rPr>
          <w:sz w:val="26"/>
          <w:szCs w:val="26"/>
        </w:rPr>
        <w:t xml:space="preserve"> ritiene, ormai, imprescindibile una revisione complessiva</w:t>
      </w:r>
      <w:r w:rsidR="00423032">
        <w:rPr>
          <w:sz w:val="26"/>
          <w:szCs w:val="26"/>
        </w:rPr>
        <w:t xml:space="preserve"> </w:t>
      </w:r>
      <w:r w:rsidRPr="00E755B6">
        <w:rPr>
          <w:sz w:val="26"/>
          <w:szCs w:val="26"/>
        </w:rPr>
        <w:t>della normativa sulla prescrizione farmaceutica, fino a pervenire ad uno specifico testo unico, che faccia chiarezza sulle competenze professionali e connesse responsabilità mantenendo al centro i diritti del cittadino.</w:t>
      </w:r>
    </w:p>
    <w:p w:rsidR="00E755B6" w:rsidRPr="00E755B6" w:rsidRDefault="00E755B6" w:rsidP="00423032">
      <w:pPr>
        <w:shd w:val="clear" w:color="auto" w:fill="FFFFFF"/>
        <w:ind w:right="120" w:firstLine="708"/>
        <w:jc w:val="both"/>
        <w:textAlignment w:val="top"/>
        <w:rPr>
          <w:b/>
          <w:sz w:val="26"/>
          <w:szCs w:val="26"/>
        </w:rPr>
      </w:pPr>
      <w:r w:rsidRPr="00E755B6">
        <w:rPr>
          <w:b/>
          <w:sz w:val="26"/>
          <w:szCs w:val="26"/>
        </w:rPr>
        <w:t>In tal senso, la scrivente Federazione Le chiede l’u</w:t>
      </w:r>
      <w:r w:rsidR="00423032">
        <w:rPr>
          <w:b/>
          <w:sz w:val="26"/>
          <w:szCs w:val="26"/>
        </w:rPr>
        <w:t>rgente apertura di un confronto</w:t>
      </w:r>
      <w:r w:rsidRPr="00E755B6">
        <w:rPr>
          <w:b/>
          <w:sz w:val="26"/>
          <w:szCs w:val="26"/>
        </w:rPr>
        <w:t>, con la partecipazione di tutte le componenti interessate, volto</w:t>
      </w:r>
      <w:r w:rsidR="00423032">
        <w:rPr>
          <w:b/>
          <w:sz w:val="26"/>
          <w:szCs w:val="26"/>
        </w:rPr>
        <w:t xml:space="preserve"> a definire</w:t>
      </w:r>
      <w:r w:rsidRPr="00E755B6">
        <w:rPr>
          <w:b/>
          <w:sz w:val="26"/>
          <w:szCs w:val="26"/>
        </w:rPr>
        <w:t xml:space="preserve"> un </w:t>
      </w:r>
      <w:r w:rsidRPr="00423032">
        <w:rPr>
          <w:b/>
          <w:i/>
          <w:sz w:val="26"/>
          <w:szCs w:val="26"/>
        </w:rPr>
        <w:t>corpus</w:t>
      </w:r>
      <w:r w:rsidR="00423032">
        <w:rPr>
          <w:b/>
          <w:sz w:val="26"/>
          <w:szCs w:val="26"/>
        </w:rPr>
        <w:t xml:space="preserve"> normativo</w:t>
      </w:r>
      <w:r w:rsidRPr="00E755B6">
        <w:rPr>
          <w:b/>
          <w:sz w:val="26"/>
          <w:szCs w:val="26"/>
        </w:rPr>
        <w:t xml:space="preserve">, </w:t>
      </w:r>
      <w:r w:rsidR="00423032">
        <w:rPr>
          <w:b/>
          <w:sz w:val="26"/>
          <w:szCs w:val="26"/>
        </w:rPr>
        <w:t>armonico e condiviso,</w:t>
      </w:r>
      <w:r w:rsidRPr="00E755B6">
        <w:rPr>
          <w:b/>
          <w:sz w:val="26"/>
          <w:szCs w:val="26"/>
        </w:rPr>
        <w:t xml:space="preserve"> finalizzato alla qualità, alla sicurezza e alla sostenibilità dell’assistenza.</w:t>
      </w:r>
    </w:p>
    <w:p w:rsidR="00E755B6" w:rsidRPr="00E755B6" w:rsidRDefault="00E755B6" w:rsidP="00423032">
      <w:pPr>
        <w:shd w:val="clear" w:color="auto" w:fill="FFFFFF"/>
        <w:ind w:right="120" w:firstLine="708"/>
        <w:jc w:val="both"/>
        <w:textAlignment w:val="top"/>
        <w:rPr>
          <w:sz w:val="26"/>
          <w:szCs w:val="26"/>
        </w:rPr>
      </w:pPr>
      <w:r w:rsidRPr="00E755B6">
        <w:rPr>
          <w:sz w:val="26"/>
          <w:szCs w:val="26"/>
        </w:rPr>
        <w:t>Nella certezza di un cortese sollecito riscontro si porgono distinti saluti.</w:t>
      </w:r>
    </w:p>
    <w:p w:rsidR="00F3664C" w:rsidRDefault="00F3664C" w:rsidP="00F3664C">
      <w:pPr>
        <w:rPr>
          <w:sz w:val="28"/>
          <w:szCs w:val="28"/>
        </w:rPr>
      </w:pPr>
    </w:p>
    <w:p w:rsidR="00E7306D" w:rsidRDefault="00E7306D" w:rsidP="00F3664C">
      <w:pPr>
        <w:rPr>
          <w:sz w:val="28"/>
          <w:szCs w:val="28"/>
        </w:rPr>
      </w:pPr>
    </w:p>
    <w:p w:rsidR="00F3664C" w:rsidRPr="00F3664C" w:rsidRDefault="00F3664C" w:rsidP="00F3664C">
      <w:pPr>
        <w:ind w:left="4956" w:firstLine="708"/>
        <w:rPr>
          <w:b/>
          <w:i/>
          <w:sz w:val="28"/>
          <w:szCs w:val="28"/>
        </w:rPr>
      </w:pPr>
      <w:r w:rsidRPr="00F3664C">
        <w:rPr>
          <w:b/>
          <w:i/>
          <w:sz w:val="28"/>
          <w:szCs w:val="28"/>
        </w:rPr>
        <w:t xml:space="preserve">        Amedeo Bianco</w:t>
      </w:r>
    </w:p>
    <w:p w:rsidR="007B069E" w:rsidRDefault="007B069E" w:rsidP="00F3664C"/>
    <w:p w:rsidR="00480BDC" w:rsidRDefault="00480BDC" w:rsidP="00F3664C"/>
    <w:p w:rsidR="00480BDC" w:rsidRDefault="00480BDC" w:rsidP="00F3664C"/>
    <w:p w:rsidR="00480BDC" w:rsidRDefault="00480BDC" w:rsidP="00F3664C"/>
    <w:p w:rsidR="00480BDC" w:rsidRDefault="00480BDC" w:rsidP="00F3664C"/>
    <w:p w:rsidR="00480BDC" w:rsidRDefault="00480BDC" w:rsidP="00F3664C"/>
    <w:p w:rsidR="00480BDC" w:rsidRDefault="00480BDC" w:rsidP="00F3664C"/>
    <w:p w:rsidR="00480BDC" w:rsidRDefault="00480BDC" w:rsidP="00F3664C"/>
    <w:p w:rsidR="00480BDC" w:rsidRDefault="00480BDC" w:rsidP="00F3664C"/>
    <w:p w:rsidR="00480BDC" w:rsidRDefault="00480BDC" w:rsidP="00F3664C"/>
    <w:p w:rsidR="00480BDC" w:rsidRDefault="00480BDC" w:rsidP="00F3664C"/>
    <w:p w:rsidR="00480BDC" w:rsidRPr="00480BDC" w:rsidRDefault="00480BDC" w:rsidP="00F3664C">
      <w:pPr>
        <w:rPr>
          <w:i/>
        </w:rPr>
      </w:pPr>
      <w:r w:rsidRPr="00480BDC">
        <w:rPr>
          <w:i/>
        </w:rPr>
        <w:t>/</w:t>
      </w:r>
      <w:proofErr w:type="spellStart"/>
      <w:r w:rsidRPr="00480BDC">
        <w:rPr>
          <w:i/>
        </w:rPr>
        <w:t>cr</w:t>
      </w:r>
      <w:proofErr w:type="spellEnd"/>
    </w:p>
    <w:sectPr w:rsidR="00480BDC" w:rsidRPr="00480BDC" w:rsidSect="002B2EDD">
      <w:headerReference w:type="default" r:id="rId7"/>
      <w:footerReference w:type="default" r:id="rId8"/>
      <w:type w:val="continuous"/>
      <w:pgSz w:w="11907" w:h="16840" w:code="9"/>
      <w:pgMar w:top="1418" w:right="1531" w:bottom="1134" w:left="1531" w:header="680" w:footer="6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1F8" w:rsidRDefault="00C861F8" w:rsidP="00A60B0B">
      <w:r>
        <w:separator/>
      </w:r>
    </w:p>
  </w:endnote>
  <w:endnote w:type="continuationSeparator" w:id="0">
    <w:p w:rsidR="00C861F8" w:rsidRDefault="00C861F8" w:rsidP="00A60B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B0B" w:rsidRPr="00880F86" w:rsidRDefault="00A60B0B" w:rsidP="00A1518E">
    <w:pPr>
      <w:pStyle w:val="Pidipagina"/>
      <w:pBdr>
        <w:bottom w:val="single" w:sz="12" w:space="1" w:color="auto"/>
      </w:pBdr>
      <w:spacing w:line="240" w:lineRule="atLeast"/>
      <w:ind w:left="-227"/>
      <w:rPr>
        <w:color w:val="365F91"/>
      </w:rPr>
    </w:pPr>
    <w:r w:rsidRPr="00880F86">
      <w:rPr>
        <w:color w:val="365F91"/>
      </w:rPr>
      <w:t xml:space="preserve">FNOMCeO </w:t>
    </w:r>
    <w:r w:rsidRPr="00880F86">
      <w:rPr>
        <w:color w:val="365F91"/>
        <w:sz w:val="20"/>
      </w:rPr>
      <w:t>Federazione Nazionale degli Ordini dei Medici Chirurghi e degli Odontoiatri</w:t>
    </w:r>
  </w:p>
  <w:p w:rsidR="00A60B0B" w:rsidRPr="00880F86" w:rsidRDefault="00A60B0B" w:rsidP="00A1518E">
    <w:pPr>
      <w:pStyle w:val="Pidipagina"/>
      <w:spacing w:line="240" w:lineRule="atLeast"/>
      <w:ind w:left="-227"/>
      <w:rPr>
        <w:color w:val="365F91"/>
        <w:sz w:val="16"/>
        <w:szCs w:val="16"/>
      </w:rPr>
    </w:pPr>
    <w:r w:rsidRPr="00880F86">
      <w:rPr>
        <w:color w:val="365F91"/>
        <w:sz w:val="16"/>
        <w:szCs w:val="16"/>
      </w:rPr>
      <w:t>Piazza Cola di Rienzo, 80/a – 00192 Roma – Tel. 06.36</w:t>
    </w:r>
    <w:r w:rsidR="00C008AE" w:rsidRPr="00880F86">
      <w:rPr>
        <w:color w:val="365F91"/>
        <w:sz w:val="16"/>
        <w:szCs w:val="16"/>
      </w:rPr>
      <w:t xml:space="preserve"> </w:t>
    </w:r>
    <w:r w:rsidRPr="00880F86">
      <w:rPr>
        <w:color w:val="365F91"/>
        <w:sz w:val="16"/>
        <w:szCs w:val="16"/>
      </w:rPr>
      <w:t>20</w:t>
    </w:r>
    <w:r w:rsidR="00C008AE" w:rsidRPr="00880F86">
      <w:rPr>
        <w:color w:val="365F91"/>
        <w:sz w:val="16"/>
        <w:szCs w:val="16"/>
      </w:rPr>
      <w:t xml:space="preserve"> </w:t>
    </w:r>
    <w:r w:rsidRPr="00880F86">
      <w:rPr>
        <w:color w:val="365F91"/>
        <w:sz w:val="16"/>
        <w:szCs w:val="16"/>
      </w:rPr>
      <w:t>31 Fax 06.32</w:t>
    </w:r>
    <w:r w:rsidR="00C008AE" w:rsidRPr="00880F86">
      <w:rPr>
        <w:color w:val="365F91"/>
        <w:sz w:val="16"/>
        <w:szCs w:val="16"/>
      </w:rPr>
      <w:t xml:space="preserve"> </w:t>
    </w:r>
    <w:r w:rsidRPr="00880F86">
      <w:rPr>
        <w:color w:val="365F91"/>
        <w:sz w:val="16"/>
        <w:szCs w:val="16"/>
      </w:rPr>
      <w:t>25</w:t>
    </w:r>
    <w:r w:rsidR="00C008AE" w:rsidRPr="00880F86">
      <w:rPr>
        <w:color w:val="365F91"/>
        <w:sz w:val="16"/>
        <w:szCs w:val="16"/>
      </w:rPr>
      <w:t xml:space="preserve"> </w:t>
    </w:r>
    <w:r w:rsidRPr="00880F86">
      <w:rPr>
        <w:color w:val="365F91"/>
        <w:sz w:val="16"/>
        <w:szCs w:val="16"/>
      </w:rPr>
      <w:t xml:space="preserve">818– e-mail: </w:t>
    </w:r>
    <w:hyperlink r:id="rId1" w:history="1">
      <w:r w:rsidRPr="00880F86">
        <w:rPr>
          <w:rStyle w:val="Collegamentoipertestuale"/>
          <w:color w:val="365F91"/>
          <w:sz w:val="16"/>
          <w:szCs w:val="16"/>
        </w:rPr>
        <w:t>presidenza@fnomceo.it</w:t>
      </w:r>
    </w:hyperlink>
    <w:r w:rsidRPr="00880F86">
      <w:rPr>
        <w:color w:val="365F91"/>
        <w:sz w:val="16"/>
        <w:szCs w:val="16"/>
      </w:rPr>
      <w:t xml:space="preserve"> – C.F. 02340010582</w:t>
    </w:r>
  </w:p>
  <w:p w:rsidR="00A60B0B" w:rsidRDefault="00A60B0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1F8" w:rsidRDefault="00C861F8" w:rsidP="00A60B0B">
      <w:r>
        <w:separator/>
      </w:r>
    </w:p>
  </w:footnote>
  <w:footnote w:type="continuationSeparator" w:id="0">
    <w:p w:rsidR="00C861F8" w:rsidRDefault="00C861F8" w:rsidP="00A60B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2BC" w:rsidRDefault="007D22BC">
    <w:pPr>
      <w:pStyle w:val="Intestazione"/>
    </w:pPr>
    <w:r>
      <w:object w:dxaOrig="7500" w:dyaOrig="7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4.5pt" o:ole="" fillcolor="window">
          <v:imagedata r:id="rId1" o:title=""/>
        </v:shape>
        <o:OLEObject Type="Embed" ProgID="PBrush" ShapeID="_x0000_i1025" DrawAspect="Content" ObjectID="_1405250503" r:id="rId2"/>
      </w:object>
    </w:r>
  </w:p>
  <w:p w:rsidR="007D22BC" w:rsidRPr="00880F86" w:rsidRDefault="007D22BC">
    <w:pPr>
      <w:pStyle w:val="Intestazione"/>
      <w:rPr>
        <w:color w:val="365F91"/>
        <w:sz w:val="28"/>
        <w:szCs w:val="28"/>
      </w:rPr>
    </w:pPr>
    <w:r w:rsidRPr="00880F86">
      <w:rPr>
        <w:color w:val="365F91"/>
        <w:sz w:val="28"/>
        <w:szCs w:val="28"/>
      </w:rPr>
      <w:t>FNOMCeO</w:t>
    </w:r>
  </w:p>
  <w:p w:rsidR="007D22BC" w:rsidRPr="00EF67C6" w:rsidRDefault="007D22BC">
    <w:pPr>
      <w:pStyle w:val="Intestazione"/>
      <w:rPr>
        <w:rFonts w:ascii="Monotype Corsiva" w:hAnsi="Monotype Corsiva"/>
        <w:sz w:val="28"/>
        <w:szCs w:val="28"/>
      </w:rPr>
    </w:pPr>
    <w:r w:rsidRPr="00EF67C6">
      <w:rPr>
        <w:rFonts w:ascii="Monotype Corsiva" w:hAnsi="Monotype Corsiva"/>
        <w:color w:val="365F91"/>
        <w:sz w:val="28"/>
        <w:szCs w:val="28"/>
      </w:rPr>
      <w:t>Il Presidente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F2381"/>
    <w:multiLevelType w:val="hybridMultilevel"/>
    <w:tmpl w:val="A5042758"/>
    <w:lvl w:ilvl="0" w:tplc="D1A40030">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FA9402D"/>
    <w:multiLevelType w:val="hybridMultilevel"/>
    <w:tmpl w:val="79D8CB3C"/>
    <w:lvl w:ilvl="0" w:tplc="485A3CB0">
      <w:start w:val="7"/>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proofState w:spelling="clean"/>
  <w:attachedTemplate r:id="rId1"/>
  <w:defaultTabStop w:val="708"/>
  <w:hyphenationZone w:val="283"/>
  <w:doNotHyphenateCaps/>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Pr>
  <w:endnotePr>
    <w:endnote w:id="-1"/>
    <w:endnote w:id="0"/>
  </w:endnotePr>
  <w:compat/>
  <w:rsids>
    <w:rsidRoot w:val="0032709F"/>
    <w:rsid w:val="00026D54"/>
    <w:rsid w:val="00070B25"/>
    <w:rsid w:val="000E2843"/>
    <w:rsid w:val="00104531"/>
    <w:rsid w:val="0010645A"/>
    <w:rsid w:val="001402B1"/>
    <w:rsid w:val="001508CD"/>
    <w:rsid w:val="0025276A"/>
    <w:rsid w:val="00277E0F"/>
    <w:rsid w:val="002B2EDD"/>
    <w:rsid w:val="002B6A7B"/>
    <w:rsid w:val="002F34BC"/>
    <w:rsid w:val="002F38ED"/>
    <w:rsid w:val="0032709F"/>
    <w:rsid w:val="003C398D"/>
    <w:rsid w:val="004106D1"/>
    <w:rsid w:val="00423032"/>
    <w:rsid w:val="004536C6"/>
    <w:rsid w:val="00453AB3"/>
    <w:rsid w:val="00474BE7"/>
    <w:rsid w:val="00480BDC"/>
    <w:rsid w:val="004A47C8"/>
    <w:rsid w:val="004A7929"/>
    <w:rsid w:val="004B319C"/>
    <w:rsid w:val="0052737C"/>
    <w:rsid w:val="005336B2"/>
    <w:rsid w:val="00577DB7"/>
    <w:rsid w:val="005A6BFD"/>
    <w:rsid w:val="00664442"/>
    <w:rsid w:val="006A2544"/>
    <w:rsid w:val="006A61A6"/>
    <w:rsid w:val="006C410D"/>
    <w:rsid w:val="007140FB"/>
    <w:rsid w:val="0071530A"/>
    <w:rsid w:val="00784062"/>
    <w:rsid w:val="007B069E"/>
    <w:rsid w:val="007D1D54"/>
    <w:rsid w:val="007D22BC"/>
    <w:rsid w:val="00814D8D"/>
    <w:rsid w:val="00840551"/>
    <w:rsid w:val="00880F86"/>
    <w:rsid w:val="008F62EE"/>
    <w:rsid w:val="00A1518E"/>
    <w:rsid w:val="00A24DFF"/>
    <w:rsid w:val="00A60B0B"/>
    <w:rsid w:val="00A622C9"/>
    <w:rsid w:val="00AC057F"/>
    <w:rsid w:val="00B072F8"/>
    <w:rsid w:val="00B469B0"/>
    <w:rsid w:val="00B52428"/>
    <w:rsid w:val="00B754B2"/>
    <w:rsid w:val="00C008AE"/>
    <w:rsid w:val="00C02C33"/>
    <w:rsid w:val="00C52039"/>
    <w:rsid w:val="00C861F8"/>
    <w:rsid w:val="00CF30E3"/>
    <w:rsid w:val="00D8528F"/>
    <w:rsid w:val="00D95766"/>
    <w:rsid w:val="00DC2C06"/>
    <w:rsid w:val="00E71F51"/>
    <w:rsid w:val="00E7306D"/>
    <w:rsid w:val="00E755B6"/>
    <w:rsid w:val="00E9281F"/>
    <w:rsid w:val="00ED1D48"/>
    <w:rsid w:val="00EF67C6"/>
    <w:rsid w:val="00EF689E"/>
    <w:rsid w:val="00F0236C"/>
    <w:rsid w:val="00F3664C"/>
    <w:rsid w:val="00FA077F"/>
    <w:rsid w:val="00FC7A9C"/>
    <w:rsid w:val="00FE5EAD"/>
    <w:rsid w:val="00FF201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2EDD"/>
    <w:pPr>
      <w:widowControl w:val="0"/>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A61A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61A6"/>
    <w:rPr>
      <w:rFonts w:ascii="Tahoma" w:hAnsi="Tahoma" w:cs="Tahoma"/>
      <w:sz w:val="16"/>
      <w:szCs w:val="16"/>
    </w:rPr>
  </w:style>
  <w:style w:type="character" w:styleId="Collegamentoipertestuale">
    <w:name w:val="Hyperlink"/>
    <w:basedOn w:val="Carpredefinitoparagrafo"/>
    <w:uiPriority w:val="99"/>
    <w:unhideWhenUsed/>
    <w:rsid w:val="00F0236C"/>
    <w:rPr>
      <w:color w:val="0000FF"/>
      <w:u w:val="single"/>
    </w:rPr>
  </w:style>
  <w:style w:type="paragraph" w:styleId="Intestazione">
    <w:name w:val="header"/>
    <w:basedOn w:val="Normale"/>
    <w:link w:val="IntestazioneCarattere"/>
    <w:uiPriority w:val="99"/>
    <w:unhideWhenUsed/>
    <w:rsid w:val="00A60B0B"/>
    <w:pPr>
      <w:tabs>
        <w:tab w:val="center" w:pos="4819"/>
        <w:tab w:val="right" w:pos="9638"/>
      </w:tabs>
    </w:pPr>
  </w:style>
  <w:style w:type="character" w:customStyle="1" w:styleId="IntestazioneCarattere">
    <w:name w:val="Intestazione Carattere"/>
    <w:basedOn w:val="Carpredefinitoparagrafo"/>
    <w:link w:val="Intestazione"/>
    <w:uiPriority w:val="99"/>
    <w:rsid w:val="00A60B0B"/>
    <w:rPr>
      <w:sz w:val="24"/>
    </w:rPr>
  </w:style>
  <w:style w:type="paragraph" w:styleId="Pidipagina">
    <w:name w:val="footer"/>
    <w:basedOn w:val="Normale"/>
    <w:link w:val="PidipaginaCarattere"/>
    <w:uiPriority w:val="99"/>
    <w:unhideWhenUsed/>
    <w:rsid w:val="00A60B0B"/>
    <w:pPr>
      <w:tabs>
        <w:tab w:val="center" w:pos="4819"/>
        <w:tab w:val="right" w:pos="9638"/>
      </w:tabs>
    </w:pPr>
  </w:style>
  <w:style w:type="character" w:customStyle="1" w:styleId="PidipaginaCarattere">
    <w:name w:val="Piè di pagina Carattere"/>
    <w:basedOn w:val="Carpredefinitoparagrafo"/>
    <w:link w:val="Pidipagina"/>
    <w:uiPriority w:val="99"/>
    <w:rsid w:val="00A60B0B"/>
    <w:rPr>
      <w:sz w:val="24"/>
    </w:rPr>
  </w:style>
  <w:style w:type="paragraph" w:styleId="Paragrafoelenco">
    <w:name w:val="List Paragraph"/>
    <w:basedOn w:val="Normale"/>
    <w:uiPriority w:val="34"/>
    <w:qFormat/>
    <w:rsid w:val="0025276A"/>
    <w:pPr>
      <w:widowControl/>
      <w:spacing w:line="276" w:lineRule="auto"/>
      <w:ind w:left="720"/>
      <w:contextualSpacing/>
      <w:jc w:val="both"/>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idenza@fnomceo.it"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enzetti\Desktop\Carta%20Intestata%20Presiden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Presidente</Template>
  <TotalTime>0</TotalTime>
  <Pages>2</Pages>
  <Words>586</Words>
  <Characters>3346</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FNOMCeO</Company>
  <LinksUpToDate>false</LinksUpToDate>
  <CharactersWithSpaces>3925</CharactersWithSpaces>
  <SharedDoc>false</SharedDoc>
  <HLinks>
    <vt:vector size="6" baseType="variant">
      <vt:variant>
        <vt:i4>8192076</vt:i4>
      </vt:variant>
      <vt:variant>
        <vt:i4>3</vt:i4>
      </vt:variant>
      <vt:variant>
        <vt:i4>0</vt:i4>
      </vt:variant>
      <vt:variant>
        <vt:i4>5</vt:i4>
      </vt:variant>
      <vt:variant>
        <vt:lpwstr>mailto:presidenza@fnomceo.it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c.renzetti</dc:creator>
  <cp:lastModifiedBy>Michela Molinari</cp:lastModifiedBy>
  <cp:revision>2</cp:revision>
  <cp:lastPrinted>2012-07-31T12:05:00Z</cp:lastPrinted>
  <dcterms:created xsi:type="dcterms:W3CDTF">2012-07-31T12:35:00Z</dcterms:created>
  <dcterms:modified xsi:type="dcterms:W3CDTF">2012-07-31T12:35:00Z</dcterms:modified>
</cp:coreProperties>
</file>